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CE42E" w14:textId="77777777" w:rsidR="00717B2A" w:rsidRDefault="00540687">
      <w:pPr>
        <w:spacing w:before="38" w:line="276" w:lineRule="exact"/>
        <w:textAlignment w:val="baseline"/>
        <w:rPr>
          <w:rFonts w:ascii="Calibri" w:eastAsia="Calibri" w:hAnsi="Calibri"/>
          <w:b/>
          <w:color w:val="000000"/>
          <w:lang w:val="nb-NO"/>
        </w:rPr>
      </w:pPr>
      <w:bookmarkStart w:id="0" w:name="_Hlk113541786"/>
      <w:r>
        <w:rPr>
          <w:rFonts w:ascii="Calibri" w:eastAsia="Calibri" w:hAnsi="Calibri"/>
          <w:b/>
          <w:color w:val="000000"/>
          <w:lang w:val="nb-NO"/>
        </w:rPr>
        <w:t xml:space="preserve">HØRINGSNOTAT </w:t>
      </w:r>
      <w:r>
        <w:rPr>
          <w:rFonts w:ascii="Calibri" w:eastAsia="Calibri" w:hAnsi="Calibri"/>
          <w:b/>
          <w:color w:val="000000"/>
          <w:sz w:val="25"/>
          <w:lang w:val="nb-NO"/>
        </w:rPr>
        <w:t xml:space="preserve">– </w:t>
      </w:r>
      <w:r>
        <w:rPr>
          <w:rFonts w:ascii="Calibri" w:eastAsia="Calibri" w:hAnsi="Calibri"/>
          <w:b/>
          <w:color w:val="000000"/>
          <w:lang w:val="nb-NO"/>
        </w:rPr>
        <w:t xml:space="preserve">avgift på landbasert vindkraft </w:t>
      </w:r>
      <w:r>
        <w:rPr>
          <w:rFonts w:ascii="Calibri" w:eastAsia="Calibri" w:hAnsi="Calibri"/>
          <w:b/>
          <w:color w:val="000000"/>
          <w:sz w:val="25"/>
          <w:lang w:val="nb-NO"/>
        </w:rPr>
        <w:t xml:space="preserve">– </w:t>
      </w:r>
      <w:r>
        <w:rPr>
          <w:rFonts w:ascii="Calibri" w:eastAsia="Calibri" w:hAnsi="Calibri"/>
          <w:b/>
          <w:color w:val="000000"/>
          <w:lang w:val="nb-NO"/>
        </w:rPr>
        <w:t>forslag om endring av skattleggingsperiode</w:t>
      </w:r>
    </w:p>
    <w:p w14:paraId="130A7AA7" w14:textId="77777777" w:rsidR="00717B2A" w:rsidRDefault="00540687">
      <w:pPr>
        <w:spacing w:before="131" w:line="291" w:lineRule="exact"/>
        <w:ind w:right="432"/>
        <w:textAlignment w:val="baseline"/>
        <w:rPr>
          <w:rFonts w:ascii="Calibri" w:eastAsia="Calibri" w:hAnsi="Calibri"/>
          <w:color w:val="000000"/>
          <w:spacing w:val="-1"/>
          <w:lang w:val="nb-NO"/>
        </w:rPr>
      </w:pPr>
      <w:r>
        <w:rPr>
          <w:rFonts w:ascii="Calibri" w:eastAsia="Calibri" w:hAnsi="Calibri"/>
          <w:color w:val="000000"/>
          <w:spacing w:val="-1"/>
          <w:lang w:val="nb-NO"/>
        </w:rPr>
        <w:t>I denne høringen foreslår Skattedirektoratet endringer i skatteforvaltningsforskriftens regler om skattleggingsperiode for avgift på landbasert vindkraft. Forslaget går ut på å endre skattleggings-periodens lengde fra ett kalenderår til én kalendermåned, med virkning fra 1. januar 2023.</w:t>
      </w:r>
    </w:p>
    <w:p w14:paraId="14100627" w14:textId="77777777" w:rsidR="00717B2A" w:rsidRDefault="00540687">
      <w:pPr>
        <w:spacing w:before="162" w:line="291" w:lineRule="exact"/>
        <w:textAlignment w:val="baseline"/>
        <w:rPr>
          <w:rFonts w:ascii="Calibri" w:eastAsia="Calibri" w:hAnsi="Calibri"/>
          <w:color w:val="000000"/>
          <w:lang w:val="nb-NO"/>
        </w:rPr>
      </w:pPr>
      <w:r>
        <w:rPr>
          <w:rFonts w:ascii="Calibri" w:eastAsia="Calibri" w:hAnsi="Calibri"/>
          <w:color w:val="000000"/>
          <w:lang w:val="nb-NO"/>
        </w:rPr>
        <w:t>Dette innebærer at første skattemelding for avgiften skal leveres 18. januar 2023, og deretter den 18. i hver påfølgende måned.</w:t>
      </w:r>
    </w:p>
    <w:p w14:paraId="45C8C376" w14:textId="77777777" w:rsidR="00717B2A" w:rsidRDefault="00540687">
      <w:pPr>
        <w:numPr>
          <w:ilvl w:val="0"/>
          <w:numId w:val="1"/>
        </w:numPr>
        <w:spacing w:before="220" w:line="226" w:lineRule="exact"/>
        <w:textAlignment w:val="baseline"/>
        <w:rPr>
          <w:rFonts w:ascii="Calibri" w:eastAsia="Calibri" w:hAnsi="Calibri"/>
          <w:b/>
          <w:color w:val="000000"/>
          <w:lang w:val="nb-NO"/>
        </w:rPr>
      </w:pPr>
      <w:r>
        <w:rPr>
          <w:rFonts w:ascii="Calibri" w:eastAsia="Calibri" w:hAnsi="Calibri"/>
          <w:b/>
          <w:color w:val="000000"/>
          <w:lang w:val="nb-NO"/>
        </w:rPr>
        <w:t>Bakgrunn og gjeldende rett</w:t>
      </w:r>
    </w:p>
    <w:p w14:paraId="41FF4FAC" w14:textId="77777777" w:rsidR="00717B2A" w:rsidRDefault="00540687">
      <w:pPr>
        <w:spacing w:before="159" w:line="291" w:lineRule="exact"/>
        <w:ind w:right="216"/>
        <w:textAlignment w:val="baseline"/>
        <w:rPr>
          <w:rFonts w:ascii="Calibri" w:eastAsia="Calibri" w:hAnsi="Calibri"/>
          <w:color w:val="000000"/>
          <w:lang w:val="nb-NO"/>
        </w:rPr>
      </w:pPr>
      <w:r>
        <w:rPr>
          <w:rFonts w:ascii="Calibri" w:eastAsia="Calibri" w:hAnsi="Calibri"/>
          <w:color w:val="000000"/>
          <w:lang w:val="nb-NO"/>
        </w:rPr>
        <w:t>Avgift på landbasert vindkraft ble vedtatt i forbindelse med statsbudsjettet 2022, og trådte i kraft 1. juli 2022. Avgiften skal betales med 1 øre per kWh produsert elektrisk kraft fra landbaserte vindkraftverk som er konsesjonspliktige etter energiloven, jf. Stortingets vedtak § 1.</w:t>
      </w:r>
    </w:p>
    <w:p w14:paraId="7AA05019" w14:textId="77777777" w:rsidR="00717B2A" w:rsidRDefault="00540687">
      <w:pPr>
        <w:spacing w:before="156" w:line="291" w:lineRule="exact"/>
        <w:ind w:right="216"/>
        <w:textAlignment w:val="baseline"/>
        <w:rPr>
          <w:rFonts w:ascii="Calibri" w:eastAsia="Calibri" w:hAnsi="Calibri"/>
          <w:color w:val="000000"/>
          <w:lang w:val="nb-NO"/>
        </w:rPr>
      </w:pPr>
      <w:r>
        <w:rPr>
          <w:rFonts w:ascii="Calibri" w:eastAsia="Calibri" w:hAnsi="Calibri"/>
          <w:color w:val="000000"/>
          <w:lang w:val="nb-NO"/>
        </w:rPr>
        <w:t>Skattleggingsperioden for avgiften er ett kalenderår, jf. skatteforvaltningsforskriften § 8-4-1 annet ledd. Det var forutsatt i budsjettproposisjonen at skattleggingsperioden skulle være ett kalenderår i oppstartsåret, og at departementet skulle vurdere nærmere om periodens lengde bør endres for 2023 og senere år, se Prop. 1 LS (2021-2022) Skatter, avgifter og toll 2022, punkt 7.2.5.</w:t>
      </w:r>
    </w:p>
    <w:p w14:paraId="732DCE62" w14:textId="77777777" w:rsidR="00717B2A" w:rsidRDefault="00540687">
      <w:pPr>
        <w:numPr>
          <w:ilvl w:val="0"/>
          <w:numId w:val="1"/>
        </w:numPr>
        <w:spacing w:before="220" w:line="226" w:lineRule="exact"/>
        <w:textAlignment w:val="baseline"/>
        <w:rPr>
          <w:rFonts w:ascii="Calibri" w:eastAsia="Calibri" w:hAnsi="Calibri"/>
          <w:b/>
          <w:color w:val="000000"/>
          <w:lang w:val="nb-NO"/>
        </w:rPr>
      </w:pPr>
      <w:r>
        <w:rPr>
          <w:rFonts w:ascii="Calibri" w:eastAsia="Calibri" w:hAnsi="Calibri"/>
          <w:b/>
          <w:color w:val="000000"/>
          <w:lang w:val="nb-NO"/>
        </w:rPr>
        <w:t>Skattedirektoratets vurderinger og forslag</w:t>
      </w:r>
    </w:p>
    <w:p w14:paraId="76660CF4" w14:textId="4F7CFED2" w:rsidR="00D5710C" w:rsidRDefault="00D5710C">
      <w:pPr>
        <w:spacing w:before="156" w:line="291" w:lineRule="exact"/>
        <w:ind w:right="72"/>
        <w:textAlignment w:val="baseline"/>
        <w:rPr>
          <w:rFonts w:ascii="Calibri" w:eastAsia="Calibri" w:hAnsi="Calibri"/>
          <w:color w:val="000000"/>
          <w:lang w:val="nb-NO"/>
        </w:rPr>
      </w:pPr>
      <w:r>
        <w:rPr>
          <w:rFonts w:ascii="Calibri" w:eastAsia="Calibri" w:hAnsi="Calibri"/>
          <w:color w:val="000000"/>
          <w:lang w:val="nb-NO"/>
        </w:rPr>
        <w:t xml:space="preserve">De fleste særavgifter har månedlig skattleggingsperiode, mens enkelte avgifter har kvartalsvis skattleggingsperiode, blant annet produksjonsavgiften for fisk og avgiften på elektrisk kraft. </w:t>
      </w:r>
    </w:p>
    <w:p w14:paraId="14511CD8" w14:textId="63D65163" w:rsidR="00D5710C" w:rsidRDefault="00D5710C">
      <w:pPr>
        <w:spacing w:before="156" w:line="291" w:lineRule="exact"/>
        <w:ind w:right="72"/>
        <w:textAlignment w:val="baseline"/>
        <w:rPr>
          <w:rFonts w:ascii="Calibri" w:eastAsia="Calibri" w:hAnsi="Calibri"/>
          <w:color w:val="000000"/>
          <w:lang w:val="nb-NO"/>
        </w:rPr>
      </w:pPr>
      <w:r w:rsidRPr="00D4551B">
        <w:rPr>
          <w:rFonts w:ascii="Calibri" w:eastAsia="Calibri" w:hAnsi="Calibri"/>
          <w:color w:val="000000"/>
          <w:lang w:val="nb-NO"/>
        </w:rPr>
        <w:t>Ut fra innfasingshensyn ble skattleggingsperioden for</w:t>
      </w:r>
      <w:r>
        <w:rPr>
          <w:rFonts w:ascii="Calibri" w:eastAsia="Calibri" w:hAnsi="Calibri"/>
          <w:color w:val="000000"/>
          <w:lang w:val="nb-NO"/>
        </w:rPr>
        <w:t xml:space="preserve"> avgiften på landbasert vindkraft for 2022</w:t>
      </w:r>
      <w:r w:rsidRPr="00D4551B">
        <w:rPr>
          <w:rFonts w:ascii="Calibri" w:eastAsia="Calibri" w:hAnsi="Calibri"/>
          <w:color w:val="000000"/>
          <w:lang w:val="nb-NO"/>
        </w:rPr>
        <w:t xml:space="preserve"> satt til ett kalenderår</w:t>
      </w:r>
      <w:r>
        <w:rPr>
          <w:rFonts w:ascii="Calibri" w:eastAsia="Calibri" w:hAnsi="Calibri"/>
          <w:color w:val="000000"/>
          <w:lang w:val="nb-NO"/>
        </w:rPr>
        <w:t xml:space="preserve">. </w:t>
      </w:r>
      <w:r w:rsidR="003C4C9F">
        <w:rPr>
          <w:rFonts w:ascii="Calibri" w:eastAsia="Calibri" w:hAnsi="Calibri"/>
          <w:color w:val="000000"/>
          <w:lang w:val="nb-NO"/>
        </w:rPr>
        <w:t>I</w:t>
      </w:r>
      <w:r>
        <w:rPr>
          <w:rFonts w:ascii="Calibri" w:eastAsia="Calibri" w:hAnsi="Calibri"/>
          <w:color w:val="000000"/>
          <w:lang w:val="nb-NO"/>
        </w:rPr>
        <w:t xml:space="preserve"> Prop. 1 LS (2021</w:t>
      </w:r>
      <w:r w:rsidR="003C4C9F">
        <w:rPr>
          <w:rFonts w:ascii="Calibri" w:eastAsia="Calibri" w:hAnsi="Calibri"/>
          <w:color w:val="000000"/>
          <w:lang w:val="nb-NO"/>
        </w:rPr>
        <w:t>–</w:t>
      </w:r>
      <w:r>
        <w:rPr>
          <w:rFonts w:ascii="Calibri" w:eastAsia="Calibri" w:hAnsi="Calibri"/>
          <w:color w:val="000000"/>
          <w:lang w:val="nb-NO"/>
        </w:rPr>
        <w:t xml:space="preserve">2022) </w:t>
      </w:r>
      <w:r w:rsidRPr="004D76DB">
        <w:rPr>
          <w:rFonts w:ascii="Calibri" w:eastAsia="Calibri" w:hAnsi="Calibri"/>
          <w:color w:val="000000"/>
          <w:lang w:val="nb-NO"/>
        </w:rPr>
        <w:t>Skatter, avgifter og toll 2022</w:t>
      </w:r>
      <w:r>
        <w:rPr>
          <w:rFonts w:ascii="Calibri" w:eastAsia="Calibri" w:hAnsi="Calibri"/>
          <w:color w:val="000000"/>
          <w:lang w:val="nb-NO"/>
        </w:rPr>
        <w:t xml:space="preserve"> punkt 7.2.5 </w:t>
      </w:r>
      <w:r w:rsidR="003C4C9F">
        <w:rPr>
          <w:rFonts w:ascii="Calibri" w:eastAsia="Calibri" w:hAnsi="Calibri"/>
          <w:color w:val="000000"/>
          <w:lang w:val="nb-NO"/>
        </w:rPr>
        <w:t>fremgår det</w:t>
      </w:r>
      <w:r w:rsidR="004D76DB">
        <w:rPr>
          <w:rFonts w:ascii="Calibri" w:eastAsia="Calibri" w:hAnsi="Calibri"/>
          <w:color w:val="000000"/>
          <w:lang w:val="nb-NO"/>
        </w:rPr>
        <w:t xml:space="preserve"> som nevnt</w:t>
      </w:r>
      <w:r w:rsidR="003C4C9F">
        <w:rPr>
          <w:rFonts w:ascii="Calibri" w:eastAsia="Calibri" w:hAnsi="Calibri"/>
          <w:color w:val="000000"/>
          <w:lang w:val="nb-NO"/>
        </w:rPr>
        <w:t xml:space="preserve"> </w:t>
      </w:r>
      <w:r>
        <w:rPr>
          <w:rFonts w:ascii="Calibri" w:eastAsia="Calibri" w:hAnsi="Calibri"/>
          <w:color w:val="000000"/>
          <w:lang w:val="nb-NO"/>
        </w:rPr>
        <w:t xml:space="preserve">at det skulle vurderes nærmere om </w:t>
      </w:r>
      <w:r w:rsidR="003C4C9F">
        <w:rPr>
          <w:rFonts w:ascii="Calibri" w:eastAsia="Calibri" w:hAnsi="Calibri"/>
          <w:color w:val="000000"/>
          <w:lang w:val="nb-NO"/>
        </w:rPr>
        <w:t>skattleggings</w:t>
      </w:r>
      <w:r>
        <w:rPr>
          <w:rFonts w:ascii="Calibri" w:eastAsia="Calibri" w:hAnsi="Calibri"/>
          <w:color w:val="000000"/>
          <w:lang w:val="nb-NO"/>
        </w:rPr>
        <w:t xml:space="preserve">periodens lengde burde endres for 2023 og senere år. </w:t>
      </w:r>
    </w:p>
    <w:p w14:paraId="3F5376D2" w14:textId="2FFD2CFD" w:rsidR="00717B2A" w:rsidRDefault="00D5710C">
      <w:pPr>
        <w:spacing w:before="156" w:line="291" w:lineRule="exact"/>
        <w:ind w:right="72"/>
        <w:textAlignment w:val="baseline"/>
        <w:rPr>
          <w:rFonts w:ascii="Calibri" w:eastAsia="Calibri" w:hAnsi="Calibri"/>
          <w:color w:val="000000"/>
          <w:lang w:val="nb-NO"/>
        </w:rPr>
      </w:pPr>
      <w:r>
        <w:rPr>
          <w:rFonts w:ascii="Calibri" w:eastAsia="Calibri" w:hAnsi="Calibri"/>
          <w:color w:val="000000"/>
          <w:lang w:val="nb-NO"/>
        </w:rPr>
        <w:t>En videreføring av årlig skattleggingsperiode</w:t>
      </w:r>
      <w:r w:rsidR="00540687">
        <w:rPr>
          <w:rFonts w:ascii="Calibri" w:eastAsia="Calibri" w:hAnsi="Calibri"/>
          <w:color w:val="000000"/>
          <w:lang w:val="nb-NO"/>
        </w:rPr>
        <w:t xml:space="preserve"> vil kreve omfattende og kostbare endringer i Skatteetatens IT-systemer, siden eksisterende systemløsning kun støtter månedlige og kvartalsvise skattleggingsperioder.</w:t>
      </w:r>
    </w:p>
    <w:p w14:paraId="4D1C8018" w14:textId="66E5A143" w:rsidR="000B3863" w:rsidRDefault="00540687">
      <w:pPr>
        <w:spacing w:before="153" w:line="291" w:lineRule="exact"/>
        <w:ind w:right="216"/>
        <w:textAlignment w:val="baseline"/>
        <w:rPr>
          <w:rFonts w:ascii="Calibri" w:eastAsia="Calibri" w:hAnsi="Calibri"/>
          <w:color w:val="000000"/>
          <w:lang w:val="nb-NO"/>
        </w:rPr>
      </w:pPr>
      <w:r>
        <w:rPr>
          <w:rFonts w:ascii="Calibri" w:eastAsia="Calibri" w:hAnsi="Calibri"/>
          <w:color w:val="000000"/>
          <w:lang w:val="nb-NO"/>
        </w:rPr>
        <w:t>Årlige terminer vil i praksis også innebære en lengre kredittperiode for de registrerte avgiftspliktige virksomhetene, enn månedlige</w:t>
      </w:r>
      <w:r w:rsidR="00ED07E4">
        <w:rPr>
          <w:rFonts w:ascii="Calibri" w:eastAsia="Calibri" w:hAnsi="Calibri"/>
          <w:color w:val="000000"/>
          <w:lang w:val="nb-NO"/>
        </w:rPr>
        <w:t xml:space="preserve"> eller kvartalsvise</w:t>
      </w:r>
      <w:r>
        <w:rPr>
          <w:rFonts w:ascii="Calibri" w:eastAsia="Calibri" w:hAnsi="Calibri"/>
          <w:color w:val="000000"/>
          <w:lang w:val="nb-NO"/>
        </w:rPr>
        <w:t>. Lengden kan derfor få betydning for Skatteetatens innkreving av avgiften, ved at eventuelle betalingsproblemer i løpet av perioden ikke oppdages før avgiftsbeløpet forfaller. Samtidig vil det samlede avgiftsbeløpet ved forfall isolert sett være høyere sammenholdt med virksomhetenes løpende omsetning.</w:t>
      </w:r>
    </w:p>
    <w:p w14:paraId="6BE3D75A" w14:textId="60672FD2" w:rsidR="00717B2A" w:rsidRDefault="00540687">
      <w:pPr>
        <w:spacing w:before="157" w:line="291" w:lineRule="exact"/>
        <w:textAlignment w:val="baseline"/>
        <w:rPr>
          <w:rFonts w:ascii="Calibri" w:eastAsia="Calibri" w:hAnsi="Calibri"/>
          <w:color w:val="000000"/>
          <w:lang w:val="nb-NO"/>
        </w:rPr>
      </w:pPr>
      <w:r>
        <w:rPr>
          <w:rFonts w:ascii="Calibri" w:eastAsia="Calibri" w:hAnsi="Calibri"/>
          <w:color w:val="000000"/>
          <w:lang w:val="nb-NO"/>
        </w:rPr>
        <w:t>Årlig rapportering vil heller ikke gjenspeile den løpende produksjonen av kraft like godt som månedlig</w:t>
      </w:r>
      <w:r w:rsidR="00ED07E4">
        <w:rPr>
          <w:rFonts w:ascii="Calibri" w:eastAsia="Calibri" w:hAnsi="Calibri"/>
          <w:color w:val="000000"/>
          <w:lang w:val="nb-NO"/>
        </w:rPr>
        <w:t xml:space="preserve"> rapportering</w:t>
      </w:r>
      <w:r>
        <w:rPr>
          <w:rFonts w:ascii="Calibri" w:eastAsia="Calibri" w:hAnsi="Calibri"/>
          <w:color w:val="000000"/>
          <w:lang w:val="nb-NO"/>
        </w:rPr>
        <w:t>, og det vil kunne være vanskeligere for Skatteetaten å følge utviklingen i bransjen og blant vindkraftprodusentene. Innsendte og eventuelt manglende skattemeldinger brukes dessuten som løpende grunnlag for kontroll og oppfølging fra Skatteetaten. Årlige terminer vil svekke denne kontrollen.</w:t>
      </w:r>
    </w:p>
    <w:p w14:paraId="7FB7E184" w14:textId="77777777" w:rsidR="00847324" w:rsidRDefault="00847324" w:rsidP="00847324">
      <w:pPr>
        <w:spacing w:before="154" w:line="291" w:lineRule="exact"/>
        <w:textAlignment w:val="baseline"/>
        <w:rPr>
          <w:rFonts w:ascii="Calibri" w:eastAsia="Calibri" w:hAnsi="Calibri"/>
          <w:color w:val="000000"/>
          <w:lang w:val="nb-NO"/>
        </w:rPr>
      </w:pPr>
      <w:r>
        <w:rPr>
          <w:rFonts w:ascii="Calibri" w:eastAsia="Calibri" w:hAnsi="Calibri"/>
          <w:color w:val="000000"/>
          <w:lang w:val="nb-NO"/>
        </w:rPr>
        <w:t>Skattleggingsperioden for særavgiften på produksjon av fisk ble også nylig lagt om fra årlige terminer, men da til kvartalsvise. For denne avgiften gjorde imidlertid særlige hensyn seg gjeldende (mangelfull datakvalitet som følge av overføring av slaktedata månedlig fra Fiskeridirektoratet), som begrunnet kvartalsvise fremfor månedlige terminer.</w:t>
      </w:r>
    </w:p>
    <w:p w14:paraId="4C5388C0" w14:textId="77777777" w:rsidR="00847324" w:rsidRDefault="00847324" w:rsidP="00847324">
      <w:pPr>
        <w:spacing w:before="154" w:line="291" w:lineRule="exact"/>
        <w:ind w:right="504"/>
        <w:textAlignment w:val="baseline"/>
        <w:rPr>
          <w:rFonts w:ascii="Calibri" w:eastAsia="Calibri" w:hAnsi="Calibri"/>
          <w:color w:val="000000"/>
          <w:lang w:val="nb-NO"/>
        </w:rPr>
      </w:pPr>
      <w:r>
        <w:rPr>
          <w:rFonts w:ascii="Calibri" w:eastAsia="Calibri" w:hAnsi="Calibri"/>
          <w:color w:val="000000"/>
          <w:lang w:val="nb-NO"/>
        </w:rPr>
        <w:t>Også for de andre særavgiftene som har kvartalsvise terminer, er dette begrunnet i mengden og kompleksiteten i dataene som trengs for å fastsette avgiften. Disse hensynene gjør seg ikke gjeldende i tilsvarende grad for avgiften på landbasert vindkraft.</w:t>
      </w:r>
    </w:p>
    <w:p w14:paraId="71A27037" w14:textId="1ED2359D" w:rsidR="00847324" w:rsidRDefault="00847324" w:rsidP="00847324">
      <w:pPr>
        <w:spacing w:before="157" w:line="291" w:lineRule="exact"/>
        <w:textAlignment w:val="baseline"/>
        <w:rPr>
          <w:rFonts w:ascii="Calibri" w:eastAsia="Calibri" w:hAnsi="Calibri"/>
          <w:color w:val="000000"/>
          <w:lang w:val="nb-NO"/>
        </w:rPr>
      </w:pPr>
      <w:r>
        <w:rPr>
          <w:rFonts w:ascii="Calibri" w:eastAsia="Calibri" w:hAnsi="Calibri"/>
          <w:color w:val="000000"/>
          <w:lang w:val="nb-NO"/>
        </w:rPr>
        <w:t>Skattedirektoratet foreslår på denne bakgrunn av skattleggingsperioden for avgiften på landbasert vindkraft endres fra årlig til månedlig</w:t>
      </w:r>
      <w:r>
        <w:rPr>
          <w:rFonts w:ascii="Calibri" w:eastAsia="Calibri" w:hAnsi="Calibri"/>
          <w:color w:val="000000"/>
          <w:lang w:val="nb-NO"/>
        </w:rPr>
        <w:t>.</w:t>
      </w:r>
    </w:p>
    <w:p w14:paraId="015F8448" w14:textId="2AA74923" w:rsidR="00500E45" w:rsidRDefault="00500E45" w:rsidP="00500E45">
      <w:pPr>
        <w:spacing w:before="161" w:after="393" w:line="291" w:lineRule="exact"/>
        <w:ind w:right="72"/>
        <w:textAlignment w:val="baseline"/>
        <w:rPr>
          <w:rFonts w:ascii="Calibri" w:eastAsia="Calibri" w:hAnsi="Calibri"/>
          <w:color w:val="000000"/>
          <w:lang w:val="nb-NO"/>
        </w:rPr>
      </w:pPr>
      <w:r>
        <w:rPr>
          <w:rFonts w:ascii="Calibri" w:eastAsia="Calibri" w:hAnsi="Calibri"/>
          <w:color w:val="000000"/>
          <w:lang w:val="nb-NO"/>
        </w:rPr>
        <w:lastRenderedPageBreak/>
        <w:t xml:space="preserve">Endringsforslaget går ut på at skatteforvaltningsforskriften § 8-4-1 annet ledd oppheves, mens nåværende tredje ledd blir nytt annet ledd. Dermed vil avgiften på landbasert vindkraft følge hovedregelen i nåværende tredje ledd, der det </w:t>
      </w:r>
      <w:proofErr w:type="gramStart"/>
      <w:r>
        <w:rPr>
          <w:rFonts w:ascii="Calibri" w:eastAsia="Calibri" w:hAnsi="Calibri"/>
          <w:color w:val="000000"/>
          <w:lang w:val="nb-NO"/>
        </w:rPr>
        <w:t>fremgår</w:t>
      </w:r>
      <w:proofErr w:type="gramEnd"/>
      <w:r>
        <w:rPr>
          <w:rFonts w:ascii="Calibri" w:eastAsia="Calibri" w:hAnsi="Calibri"/>
          <w:color w:val="000000"/>
          <w:lang w:val="nb-NO"/>
        </w:rPr>
        <w:t xml:space="preserve"> at skattleggingsperioden for «andre </w:t>
      </w:r>
      <w:r w:rsidRPr="00945BB9">
        <w:rPr>
          <w:rFonts w:ascii="Calibri" w:eastAsia="Calibri" w:hAnsi="Calibri"/>
          <w:color w:val="000000"/>
          <w:lang w:val="nb-NO"/>
        </w:rPr>
        <w:t>særavgifter» (enn de som er særskilt regulert i første ledd), er én kalenderm</w:t>
      </w:r>
      <w:r>
        <w:rPr>
          <w:rFonts w:ascii="Calibri" w:eastAsia="Calibri" w:hAnsi="Calibri"/>
          <w:color w:val="000000"/>
          <w:lang w:val="nb-NO"/>
        </w:rPr>
        <w:t>åned.</w:t>
      </w:r>
    </w:p>
    <w:p w14:paraId="3B4692DF" w14:textId="799D553B" w:rsidR="00847324" w:rsidRPr="00847324" w:rsidRDefault="00847324">
      <w:pPr>
        <w:spacing w:before="157" w:line="291" w:lineRule="exact"/>
        <w:textAlignment w:val="baseline"/>
        <w:rPr>
          <w:rFonts w:ascii="Calibri" w:eastAsia="Calibri" w:hAnsi="Calibri"/>
          <w:b/>
          <w:bCs/>
          <w:color w:val="000000"/>
          <w:lang w:val="nb-NO"/>
        </w:rPr>
      </w:pPr>
      <w:r w:rsidRPr="00847324">
        <w:rPr>
          <w:rFonts w:ascii="Calibri" w:eastAsia="Calibri" w:hAnsi="Calibri"/>
          <w:b/>
          <w:bCs/>
          <w:color w:val="000000"/>
          <w:lang w:val="nb-NO"/>
        </w:rPr>
        <w:t>3. Administrative og økonomiske konsekvenser av forslaget</w:t>
      </w:r>
    </w:p>
    <w:p w14:paraId="40388C19" w14:textId="77777777" w:rsidR="00847324" w:rsidRPr="0045102A" w:rsidRDefault="00847324" w:rsidP="00847324">
      <w:pPr>
        <w:spacing w:before="145" w:line="288" w:lineRule="exact"/>
        <w:ind w:right="72"/>
        <w:textAlignment w:val="baseline"/>
        <w:rPr>
          <w:rFonts w:ascii="Calibri" w:eastAsia="Calibri" w:hAnsi="Calibri"/>
          <w:color w:val="000000"/>
          <w:spacing w:val="-4"/>
          <w:lang w:val="nb-NO"/>
        </w:rPr>
      </w:pPr>
      <w:r w:rsidRPr="00945BB9">
        <w:rPr>
          <w:rFonts w:ascii="Calibri" w:eastAsia="Calibri" w:hAnsi="Calibri"/>
          <w:color w:val="000000"/>
          <w:lang w:val="nb-NO"/>
        </w:rPr>
        <w:t xml:space="preserve">For de registrerte avgiftspliktige vil forslaget innebære at avgiften skal innrapporteres og betales månedlig i stedet for årlig. Ettersom virksomhetene uansett må dokumentere hvor mye kraft som produseres til enhver tid, vil </w:t>
      </w:r>
      <w:r>
        <w:rPr>
          <w:rFonts w:ascii="Calibri" w:eastAsia="Calibri" w:hAnsi="Calibri"/>
          <w:color w:val="000000"/>
          <w:lang w:val="nb-NO"/>
        </w:rPr>
        <w:t>forslaget ikke få</w:t>
      </w:r>
      <w:r w:rsidRPr="00945BB9">
        <w:rPr>
          <w:rFonts w:ascii="Calibri" w:eastAsia="Calibri" w:hAnsi="Calibri"/>
          <w:color w:val="000000"/>
          <w:lang w:val="nb-NO"/>
        </w:rPr>
        <w:t xml:space="preserve"> spesielt omfattende administrative konsekvenser for disse.</w:t>
      </w:r>
      <w:r w:rsidRPr="0045102A">
        <w:rPr>
          <w:rFonts w:ascii="Calibri" w:eastAsia="Calibri" w:hAnsi="Calibri"/>
          <w:color w:val="000000"/>
          <w:spacing w:val="-4"/>
          <w:lang w:val="nb-NO"/>
        </w:rPr>
        <w:t xml:space="preserve"> </w:t>
      </w:r>
      <w:r w:rsidRPr="00945BB9">
        <w:rPr>
          <w:rFonts w:ascii="Calibri" w:eastAsia="Calibri" w:hAnsi="Calibri"/>
          <w:color w:val="000000"/>
          <w:spacing w:val="-4"/>
          <w:lang w:val="nb-NO"/>
        </w:rPr>
        <w:t xml:space="preserve">Forslaget vil ikke ha vesentlige </w:t>
      </w:r>
      <w:r>
        <w:rPr>
          <w:rFonts w:ascii="Calibri" w:eastAsia="Calibri" w:hAnsi="Calibri"/>
          <w:color w:val="000000"/>
          <w:spacing w:val="-4"/>
          <w:lang w:val="nb-NO"/>
        </w:rPr>
        <w:t xml:space="preserve">administrative </w:t>
      </w:r>
      <w:r w:rsidRPr="00945BB9">
        <w:rPr>
          <w:rFonts w:ascii="Calibri" w:eastAsia="Calibri" w:hAnsi="Calibri"/>
          <w:color w:val="000000"/>
          <w:spacing w:val="-4"/>
          <w:lang w:val="nb-NO"/>
        </w:rPr>
        <w:t>konsekvenser for Skatteetaten.</w:t>
      </w:r>
    </w:p>
    <w:p w14:paraId="156E99A8" w14:textId="6EAD7BAF" w:rsidR="00847324" w:rsidRDefault="00847324" w:rsidP="004B6AE1">
      <w:pPr>
        <w:spacing w:before="165" w:line="288" w:lineRule="exact"/>
        <w:ind w:right="432"/>
        <w:textAlignment w:val="baseline"/>
        <w:rPr>
          <w:rFonts w:ascii="Calibri" w:eastAsia="Calibri" w:hAnsi="Calibri"/>
          <w:color w:val="000000"/>
          <w:lang w:val="nb-NO"/>
        </w:rPr>
      </w:pPr>
      <w:r w:rsidRPr="00945BB9">
        <w:rPr>
          <w:rFonts w:ascii="Calibri" w:eastAsia="Calibri" w:hAnsi="Calibri"/>
          <w:color w:val="000000"/>
          <w:lang w:val="nb-NO"/>
        </w:rPr>
        <w:t xml:space="preserve">Det forventes ingen endring i avgiftsprovenyet som følge av endringsforslaget. </w:t>
      </w:r>
    </w:p>
    <w:p w14:paraId="106EDCB7" w14:textId="0B825BF7" w:rsidR="00500E45" w:rsidRPr="00500E45" w:rsidRDefault="00500E45" w:rsidP="004B6AE1">
      <w:pPr>
        <w:spacing w:before="165" w:line="288" w:lineRule="exact"/>
        <w:ind w:right="432"/>
        <w:textAlignment w:val="baseline"/>
        <w:rPr>
          <w:rFonts w:ascii="Calibri" w:eastAsia="Calibri" w:hAnsi="Calibri"/>
          <w:b/>
          <w:bCs/>
          <w:color w:val="000000"/>
          <w:lang w:val="nb-NO"/>
        </w:rPr>
      </w:pPr>
      <w:r w:rsidRPr="00500E45">
        <w:rPr>
          <w:rFonts w:ascii="Calibri" w:eastAsia="Calibri" w:hAnsi="Calibri"/>
          <w:b/>
          <w:bCs/>
          <w:color w:val="000000"/>
          <w:lang w:val="nb-NO"/>
        </w:rPr>
        <w:t>4. Forslag til endringer i skatteforvaltningsforskriften</w:t>
      </w:r>
    </w:p>
    <w:p w14:paraId="09C95F89" w14:textId="77777777" w:rsidR="00500E45" w:rsidRPr="00945BB9" w:rsidRDefault="00500E45" w:rsidP="00500E45">
      <w:pPr>
        <w:tabs>
          <w:tab w:val="left" w:pos="4608"/>
          <w:tab w:val="left" w:pos="4680"/>
        </w:tabs>
        <w:spacing w:before="203" w:line="228" w:lineRule="exact"/>
        <w:ind w:left="72"/>
        <w:jc w:val="center"/>
        <w:textAlignment w:val="baseline"/>
        <w:rPr>
          <w:rFonts w:ascii="Calibri" w:eastAsia="Calibri" w:hAnsi="Calibri"/>
          <w:color w:val="000000"/>
          <w:spacing w:val="16"/>
          <w:lang w:val="nb-NO"/>
        </w:rPr>
      </w:pPr>
      <w:r w:rsidRPr="00945BB9">
        <w:rPr>
          <w:rFonts w:ascii="Calibri" w:eastAsia="Calibri" w:hAnsi="Calibri"/>
          <w:color w:val="000000"/>
          <w:spacing w:val="16"/>
          <w:lang w:val="nb-NO"/>
        </w:rPr>
        <w:t>I</w:t>
      </w:r>
    </w:p>
    <w:p w14:paraId="0D62CF8F" w14:textId="77777777" w:rsidR="00500E45" w:rsidRPr="00945BB9" w:rsidRDefault="00500E45" w:rsidP="00500E45">
      <w:pPr>
        <w:spacing w:before="154" w:line="293" w:lineRule="exact"/>
        <w:ind w:right="432"/>
        <w:textAlignment w:val="baseline"/>
        <w:rPr>
          <w:rFonts w:ascii="Calibri" w:eastAsia="Calibri" w:hAnsi="Calibri"/>
          <w:color w:val="000000"/>
          <w:spacing w:val="-4"/>
          <w:lang w:val="nb-NO"/>
        </w:rPr>
      </w:pPr>
      <w:r w:rsidRPr="00945BB9">
        <w:rPr>
          <w:rFonts w:ascii="Calibri" w:eastAsia="Calibri" w:hAnsi="Calibri"/>
          <w:color w:val="000000"/>
          <w:spacing w:val="-4"/>
          <w:lang w:val="nb-NO"/>
        </w:rPr>
        <w:t>I forskrift 23. november 2016 nr. 1360 til skatteforvaltningsloven (skatteforvaltningsforskriften) gjøres følgende endringer:</w:t>
      </w:r>
    </w:p>
    <w:p w14:paraId="22C14AB0" w14:textId="77777777" w:rsidR="00500E45" w:rsidRPr="00945BB9" w:rsidRDefault="00500E45" w:rsidP="00500E45">
      <w:pPr>
        <w:spacing w:before="222" w:line="248" w:lineRule="exact"/>
        <w:textAlignment w:val="baseline"/>
        <w:rPr>
          <w:rFonts w:ascii="Calibri" w:eastAsia="Calibri" w:hAnsi="Calibri"/>
          <w:b/>
          <w:color w:val="000000"/>
          <w:spacing w:val="-4"/>
          <w:lang w:val="nb-NO"/>
        </w:rPr>
      </w:pPr>
      <w:r w:rsidRPr="00945BB9">
        <w:rPr>
          <w:rFonts w:ascii="Calibri" w:eastAsia="Calibri" w:hAnsi="Calibri"/>
          <w:b/>
          <w:color w:val="000000"/>
          <w:spacing w:val="-4"/>
          <w:lang w:val="nb-NO"/>
        </w:rPr>
        <w:t xml:space="preserve">§ 8-4-1 </w:t>
      </w:r>
      <w:r w:rsidRPr="00945BB9">
        <w:rPr>
          <w:rFonts w:ascii="Calibri" w:eastAsia="Calibri" w:hAnsi="Calibri"/>
          <w:color w:val="000000"/>
          <w:spacing w:val="-4"/>
          <w:lang w:val="nb-NO"/>
        </w:rPr>
        <w:t>annet ledd oppheves.</w:t>
      </w:r>
    </w:p>
    <w:p w14:paraId="6C5AFC14" w14:textId="77777777" w:rsidR="00500E45" w:rsidRPr="00945BB9" w:rsidRDefault="00500E45" w:rsidP="00500E45">
      <w:pPr>
        <w:spacing w:before="199" w:line="229" w:lineRule="exact"/>
        <w:textAlignment w:val="baseline"/>
        <w:rPr>
          <w:rFonts w:ascii="Calibri" w:eastAsia="Calibri" w:hAnsi="Calibri"/>
          <w:color w:val="000000"/>
          <w:spacing w:val="-4"/>
          <w:lang w:val="nb-NO"/>
        </w:rPr>
      </w:pPr>
      <w:r w:rsidRPr="00945BB9">
        <w:rPr>
          <w:rFonts w:ascii="Calibri" w:eastAsia="Calibri" w:hAnsi="Calibri"/>
          <w:color w:val="000000"/>
          <w:spacing w:val="-4"/>
          <w:lang w:val="nb-NO"/>
        </w:rPr>
        <w:t>Nåværende tredje ledd blir annet ledd.</w:t>
      </w:r>
    </w:p>
    <w:p w14:paraId="798589AB" w14:textId="77777777" w:rsidR="00500E45" w:rsidRPr="00945BB9" w:rsidRDefault="00500E45" w:rsidP="00500E45">
      <w:pPr>
        <w:spacing w:before="199" w:line="229" w:lineRule="exact"/>
        <w:ind w:left="72"/>
        <w:jc w:val="center"/>
        <w:textAlignment w:val="baseline"/>
        <w:rPr>
          <w:rFonts w:ascii="Calibri" w:eastAsia="Calibri" w:hAnsi="Calibri"/>
          <w:color w:val="000000"/>
          <w:spacing w:val="-4"/>
          <w:lang w:val="nb-NO"/>
        </w:rPr>
      </w:pPr>
      <w:r w:rsidRPr="00945BB9">
        <w:rPr>
          <w:rFonts w:ascii="Calibri" w:eastAsia="Calibri" w:hAnsi="Calibri"/>
          <w:color w:val="000000"/>
          <w:spacing w:val="-4"/>
          <w:lang w:val="nb-NO"/>
        </w:rPr>
        <w:t>II</w:t>
      </w:r>
    </w:p>
    <w:p w14:paraId="43E07018" w14:textId="21C11163" w:rsidR="004B6AE1" w:rsidRPr="00500E45" w:rsidRDefault="00500E45" w:rsidP="00500E45">
      <w:pPr>
        <w:spacing w:before="673" w:line="229" w:lineRule="exact"/>
        <w:textAlignment w:val="baseline"/>
        <w:rPr>
          <w:rFonts w:ascii="Calibri" w:eastAsia="Calibri" w:hAnsi="Calibri"/>
          <w:color w:val="000000"/>
          <w:spacing w:val="-5"/>
          <w:lang w:val="nb-NO"/>
        </w:rPr>
      </w:pPr>
      <w:r w:rsidRPr="00945BB9">
        <w:rPr>
          <w:rFonts w:ascii="Calibri" w:eastAsia="Calibri" w:hAnsi="Calibri"/>
          <w:color w:val="000000"/>
          <w:spacing w:val="-5"/>
          <w:lang w:val="nb-NO"/>
        </w:rPr>
        <w:t>Forskriften trer i kraft fra 1. januar 2023.</w:t>
      </w:r>
      <w:bookmarkEnd w:id="0"/>
    </w:p>
    <w:sectPr w:rsidR="004B6AE1" w:rsidRPr="00500E45">
      <w:pgSz w:w="11909" w:h="16838"/>
      <w:pgMar w:top="1400" w:right="1530" w:bottom="562" w:left="1299"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Times New Roman">
    <w:charset w:val="00"/>
    <w:pitch w:val="variable"/>
    <w:family w:val="roman"/>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7F3575"/>
    <w:multiLevelType w:val="multilevel"/>
    <w:tmpl w:val="0FD82974"/>
    <w:lvl w:ilvl="0">
      <w:start w:val="1"/>
      <w:numFmt w:val="upperRoman"/>
      <w:lvlText w:val="%1."/>
      <w:lvlJc w:val="left"/>
      <w:pPr>
        <w:tabs>
          <w:tab w:val="left" w:pos="5884"/>
        </w:tabs>
      </w:pPr>
      <w:rPr>
        <w:rFonts w:ascii="Calibri" w:eastAsia="Calibri" w:hAnsi="Calibri"/>
        <w:color w:val="000000"/>
        <w:spacing w:val="16"/>
        <w:w w:val="100"/>
        <w:sz w:val="23"/>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2A35148"/>
    <w:multiLevelType w:val="multilevel"/>
    <w:tmpl w:val="E35E48E4"/>
    <w:lvl w:ilvl="0">
      <w:numFmt w:val="upperRoman"/>
      <w:lvlText w:val="%1."/>
      <w:lvlJc w:val="left"/>
      <w:pPr>
        <w:tabs>
          <w:tab w:val="left" w:pos="216"/>
        </w:tabs>
      </w:pPr>
      <w:rPr>
        <w:rFonts w:ascii="Calibri" w:eastAsia="Calibri" w:hAnsi="Calibri"/>
        <w:color w:val="000000"/>
        <w:spacing w:val="49"/>
        <w:w w:val="100"/>
        <w:sz w:val="23"/>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2F0633C"/>
    <w:multiLevelType w:val="multilevel"/>
    <w:tmpl w:val="73144EC2"/>
    <w:lvl w:ilvl="0">
      <w:start w:val="1"/>
      <w:numFmt w:val="decimal"/>
      <w:lvlText w:val="%1."/>
      <w:lvlJc w:val="left"/>
      <w:pPr>
        <w:tabs>
          <w:tab w:val="left" w:pos="216"/>
        </w:tabs>
      </w:pPr>
      <w:rPr>
        <w:rFonts w:ascii="Calibri" w:eastAsia="Calibri" w:hAnsi="Calibri"/>
        <w:b/>
        <w:color w:val="000000"/>
        <w:spacing w:val="0"/>
        <w:w w:val="100"/>
        <w:sz w:val="22"/>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42A2FFB"/>
    <w:multiLevelType w:val="multilevel"/>
    <w:tmpl w:val="E4E00CB0"/>
    <w:lvl w:ilvl="0">
      <w:start w:val="3"/>
      <w:numFmt w:val="decimal"/>
      <w:lvlText w:val="%1."/>
      <w:lvlJc w:val="left"/>
      <w:pPr>
        <w:tabs>
          <w:tab w:val="left" w:pos="499"/>
        </w:tabs>
      </w:pPr>
      <w:rPr>
        <w:rFonts w:ascii="Calibri" w:eastAsia="Calibri" w:hAnsi="Calibri"/>
        <w:b/>
        <w:color w:val="000000"/>
        <w:spacing w:val="-3"/>
        <w:w w:val="100"/>
        <w:sz w:val="23"/>
        <w:vertAlign w:val="baseline"/>
        <w:lang w:val="nb-N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288659197">
    <w:abstractNumId w:val="2"/>
  </w:num>
  <w:num w:numId="2" w16cid:durableId="942802069">
    <w:abstractNumId w:val="3"/>
  </w:num>
  <w:num w:numId="3" w16cid:durableId="2141342776">
    <w:abstractNumId w:val="0"/>
  </w:num>
  <w:num w:numId="4" w16cid:durableId="4792708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B2A"/>
    <w:rsid w:val="000B3863"/>
    <w:rsid w:val="000F19E4"/>
    <w:rsid w:val="00111CFF"/>
    <w:rsid w:val="00126CF9"/>
    <w:rsid w:val="00155BBE"/>
    <w:rsid w:val="00197B7A"/>
    <w:rsid w:val="00280B5D"/>
    <w:rsid w:val="003850F1"/>
    <w:rsid w:val="0039025C"/>
    <w:rsid w:val="0039337D"/>
    <w:rsid w:val="003B11FF"/>
    <w:rsid w:val="003C4C9F"/>
    <w:rsid w:val="003F63C5"/>
    <w:rsid w:val="00404B59"/>
    <w:rsid w:val="0045102A"/>
    <w:rsid w:val="0047554E"/>
    <w:rsid w:val="004B6AE1"/>
    <w:rsid w:val="004D76DB"/>
    <w:rsid w:val="00500E45"/>
    <w:rsid w:val="005273C6"/>
    <w:rsid w:val="005276BB"/>
    <w:rsid w:val="00540687"/>
    <w:rsid w:val="00556367"/>
    <w:rsid w:val="005C5034"/>
    <w:rsid w:val="006D21DB"/>
    <w:rsid w:val="00717B2A"/>
    <w:rsid w:val="00847324"/>
    <w:rsid w:val="008A3537"/>
    <w:rsid w:val="008B588F"/>
    <w:rsid w:val="00945BB9"/>
    <w:rsid w:val="009560D7"/>
    <w:rsid w:val="009F06DA"/>
    <w:rsid w:val="00A34930"/>
    <w:rsid w:val="00A35B65"/>
    <w:rsid w:val="00A56061"/>
    <w:rsid w:val="00A9566F"/>
    <w:rsid w:val="00B24AE4"/>
    <w:rsid w:val="00C0522C"/>
    <w:rsid w:val="00CD2BA7"/>
    <w:rsid w:val="00D026D6"/>
    <w:rsid w:val="00D5710C"/>
    <w:rsid w:val="00ED07E4"/>
    <w:rsid w:val="00FA574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540F"/>
  <w15:docId w15:val="{F9F143AC-40E2-43C9-B8F3-D005344BA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556367"/>
    <w:rPr>
      <w:sz w:val="16"/>
      <w:szCs w:val="16"/>
    </w:rPr>
  </w:style>
  <w:style w:type="paragraph" w:styleId="Merknadstekst">
    <w:name w:val="annotation text"/>
    <w:basedOn w:val="Normal"/>
    <w:link w:val="MerknadstekstTegn"/>
    <w:uiPriority w:val="99"/>
    <w:semiHidden/>
    <w:unhideWhenUsed/>
    <w:rsid w:val="00556367"/>
    <w:rPr>
      <w:sz w:val="20"/>
      <w:szCs w:val="20"/>
    </w:rPr>
  </w:style>
  <w:style w:type="character" w:customStyle="1" w:styleId="MerknadstekstTegn">
    <w:name w:val="Merknadstekst Tegn"/>
    <w:basedOn w:val="Standardskriftforavsnitt"/>
    <w:link w:val="Merknadstekst"/>
    <w:uiPriority w:val="99"/>
    <w:semiHidden/>
    <w:rsid w:val="00556367"/>
    <w:rPr>
      <w:sz w:val="20"/>
      <w:szCs w:val="20"/>
    </w:rPr>
  </w:style>
  <w:style w:type="paragraph" w:styleId="Kommentaremne">
    <w:name w:val="annotation subject"/>
    <w:basedOn w:val="Merknadstekst"/>
    <w:next w:val="Merknadstekst"/>
    <w:link w:val="KommentaremneTegn"/>
    <w:uiPriority w:val="99"/>
    <w:semiHidden/>
    <w:unhideWhenUsed/>
    <w:rsid w:val="00556367"/>
    <w:rPr>
      <w:b/>
      <w:bCs/>
    </w:rPr>
  </w:style>
  <w:style w:type="character" w:customStyle="1" w:styleId="KommentaremneTegn">
    <w:name w:val="Kommentaremne Tegn"/>
    <w:basedOn w:val="MerknadstekstTegn"/>
    <w:link w:val="Kommentaremne"/>
    <w:uiPriority w:val="99"/>
    <w:semiHidden/>
    <w:rsid w:val="00556367"/>
    <w:rPr>
      <w:b/>
      <w:bCs/>
      <w:sz w:val="20"/>
      <w:szCs w:val="20"/>
    </w:rPr>
  </w:style>
  <w:style w:type="paragraph" w:styleId="Revisjon">
    <w:name w:val="Revision"/>
    <w:hidden/>
    <w:uiPriority w:val="99"/>
    <w:semiHidden/>
    <w:rsid w:val="004D76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fId" Type="http://schemas.openxmlformats.org/wordprocessingml/2006/fontTable" Target="fontTable0.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9A0A4EF83EA9044858B8EB6638DE940" ma:contentTypeVersion="9" ma:contentTypeDescription="Opprett et nytt dokument." ma:contentTypeScope="" ma:versionID="407fbeabb3590837c06fcaf9e69b2f61">
  <xsd:schema xmlns:xsd="http://www.w3.org/2001/XMLSchema" xmlns:xs="http://www.w3.org/2001/XMLSchema" xmlns:p="http://schemas.microsoft.com/office/2006/metadata/properties" xmlns:ns2="4735feac-f0be-43ce-a8ab-1f5553f2ff56" targetNamespace="http://schemas.microsoft.com/office/2006/metadata/properties" ma:root="true" ma:fieldsID="0d55e873ce4d16b2d3a8d8807596fcfd" ns2:_="">
    <xsd:import namespace="4735feac-f0be-43ce-a8ab-1f5553f2ff56"/>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5feac-f0be-43ce-a8ab-1f5553f2ff56"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735feac-f0be-43ce-a8ab-1f5553f2ff56">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E6FD27-8791-4905-8306-CDD441AED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5feac-f0be-43ce-a8ab-1f5553f2f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47DAC0-1A0B-4552-8D21-4D206BCF628A}">
  <ds:schemaRefs>
    <ds:schemaRef ds:uri="http://schemas.openxmlformats.org/officeDocument/2006/bibliography"/>
  </ds:schemaRefs>
</ds:datastoreItem>
</file>

<file path=customXml/itemProps3.xml><?xml version="1.0" encoding="utf-8"?>
<ds:datastoreItem xmlns:ds="http://schemas.openxmlformats.org/officeDocument/2006/customXml" ds:itemID="{BB3826FC-1BB6-484E-8406-9A67D19DFB89}">
  <ds:schemaRefs>
    <ds:schemaRef ds:uri="http://schemas.microsoft.com/office/2006/metadata/properties"/>
    <ds:schemaRef ds:uri="http://schemas.microsoft.com/office/infopath/2007/PartnerControls"/>
    <ds:schemaRef ds:uri="4735feac-f0be-43ce-a8ab-1f5553f2ff56"/>
  </ds:schemaRefs>
</ds:datastoreItem>
</file>

<file path=customXml/itemProps4.xml><?xml version="1.0" encoding="utf-8"?>
<ds:datastoreItem xmlns:ds="http://schemas.openxmlformats.org/officeDocument/2006/customXml" ds:itemID="{B3C0A2A7-4F1C-4BBC-AE1B-A8B67BB904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753</Words>
  <Characters>3996</Characters>
  <Application>Microsoft Office Word</Application>
  <DocSecurity>0</DocSecurity>
  <Lines>33</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Flæte, Tore Kvalvaag</dc:creator>
  <cp:lastModifiedBy>Flæte, Tore Kvalvaag</cp:lastModifiedBy>
  <cp:revision>11</cp:revision>
  <dcterms:created xsi:type="dcterms:W3CDTF">2022-09-20T13:05:00Z</dcterms:created>
  <dcterms:modified xsi:type="dcterms:W3CDTF">2022-09-20T13:15:00Z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0x010100E9A0A4EF83EA9044858B8EB6638DE940</vt:lpwstr>
  </property>
</Properties>
</file>