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38" w:rsidRDefault="000C1638" w:rsidP="00C93516">
      <w:pPr>
        <w:sectPr w:rsidR="000C1638" w:rsidSect="00A7188D">
          <w:headerReference w:type="default" r:id="rId7"/>
          <w:headerReference w:type="first" r:id="rId8"/>
          <w:footerReference w:type="first" r:id="rId9"/>
          <w:pgSz w:w="11906" w:h="16838" w:code="9"/>
          <w:pgMar w:top="680" w:right="567" w:bottom="1134" w:left="1701" w:header="680" w:footer="720" w:gutter="0"/>
          <w:cols w:space="720"/>
          <w:titlePg/>
        </w:sect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61"/>
      </w:tblGrid>
      <w:tr w:rsidR="00931E6D" w:rsidTr="00931E6D">
        <w:tc>
          <w:tcPr>
            <w:tcW w:w="9061" w:type="dxa"/>
          </w:tcPr>
          <w:p w:rsidR="00931E6D" w:rsidRDefault="00C21D2E" w:rsidP="007B061C">
            <w:bookmarkStart w:id="5" w:name="MOTTAKERNAVN"/>
            <w:r>
              <w:t>Skatteetaten</w:t>
            </w:r>
            <w:bookmarkEnd w:id="5"/>
          </w:p>
          <w:p w:rsidR="00931E6D" w:rsidRDefault="00931E6D" w:rsidP="007B061C">
            <w:bookmarkStart w:id="6" w:name="KONTAKT"/>
            <w:bookmarkEnd w:id="6"/>
          </w:p>
          <w:p w:rsidR="00931E6D" w:rsidRDefault="00C21D2E" w:rsidP="007B061C">
            <w:bookmarkStart w:id="7" w:name="ADRESSE"/>
            <w:r>
              <w:t>Postboks 9200 Grønland</w:t>
            </w:r>
            <w:bookmarkEnd w:id="7"/>
          </w:p>
          <w:p w:rsidR="00931E6D" w:rsidRDefault="00C21D2E" w:rsidP="007B061C">
            <w:bookmarkStart w:id="8" w:name="POSTNR"/>
            <w:r>
              <w:t>0134</w:t>
            </w:r>
            <w:bookmarkEnd w:id="8"/>
            <w:r w:rsidR="00931E6D">
              <w:t xml:space="preserve"> </w:t>
            </w:r>
            <w:bookmarkStart w:id="9" w:name="POSTSTED"/>
            <w:r>
              <w:t>OSLO</w:t>
            </w:r>
            <w:bookmarkEnd w:id="9"/>
          </w:p>
          <w:p w:rsidR="00931E6D" w:rsidRDefault="00931E6D" w:rsidP="007B061C">
            <w:bookmarkStart w:id="10" w:name="UTLANDSADRESSE"/>
            <w:bookmarkEnd w:id="10"/>
          </w:p>
        </w:tc>
      </w:tr>
    </w:tbl>
    <w:p w:rsidR="00EB1851" w:rsidRPr="00EB1851" w:rsidRDefault="00EB1851" w:rsidP="007B061C"/>
    <w:p w:rsidR="00EB1851" w:rsidRPr="00EB1851" w:rsidRDefault="00EB1851" w:rsidP="007B061C"/>
    <w:p w:rsidR="00EB1851" w:rsidRPr="00EB1851" w:rsidRDefault="00EB1851" w:rsidP="007B061C">
      <w:pPr>
        <w:pStyle w:val="Adressefelt"/>
      </w:pPr>
    </w:p>
    <w:tbl>
      <w:tblPr>
        <w:tblW w:w="0" w:type="auto"/>
        <w:tblCellMar>
          <w:left w:w="0" w:type="dxa"/>
        </w:tblCellMar>
        <w:tblLook w:val="01E0" w:firstRow="1" w:lastRow="1" w:firstColumn="1" w:lastColumn="1" w:noHBand="0" w:noVBand="0"/>
      </w:tblPr>
      <w:tblGrid>
        <w:gridCol w:w="3014"/>
        <w:gridCol w:w="3028"/>
        <w:gridCol w:w="3029"/>
      </w:tblGrid>
      <w:tr w:rsidR="00251D67" w:rsidTr="00931E6D">
        <w:tc>
          <w:tcPr>
            <w:tcW w:w="3070" w:type="dxa"/>
            <w:shd w:val="clear" w:color="auto" w:fill="auto"/>
          </w:tcPr>
          <w:p w:rsidR="00251D67" w:rsidRDefault="00251D67" w:rsidP="007B061C">
            <w:pPr>
              <w:pStyle w:val="Adressefelt"/>
            </w:pPr>
            <w:r w:rsidRPr="00692701">
              <w:rPr>
                <w:rStyle w:val="AdressefeltTegn"/>
                <w:sz w:val="18"/>
                <w:szCs w:val="18"/>
              </w:rPr>
              <w:t>Deres ref</w:t>
            </w:r>
          </w:p>
        </w:tc>
        <w:tc>
          <w:tcPr>
            <w:tcW w:w="3070" w:type="dxa"/>
            <w:shd w:val="clear" w:color="auto" w:fill="auto"/>
          </w:tcPr>
          <w:p w:rsidR="00251D67" w:rsidRPr="00692701" w:rsidRDefault="00251D67" w:rsidP="00251D67">
            <w:pPr>
              <w:pStyle w:val="Fortekstliten"/>
              <w:rPr>
                <w:sz w:val="18"/>
                <w:szCs w:val="18"/>
              </w:rPr>
            </w:pPr>
            <w:r w:rsidRPr="00692701">
              <w:rPr>
                <w:rStyle w:val="AdressefeltTegn"/>
                <w:sz w:val="18"/>
                <w:szCs w:val="18"/>
              </w:rPr>
              <w:t>Vår ref</w:t>
            </w:r>
          </w:p>
        </w:tc>
        <w:tc>
          <w:tcPr>
            <w:tcW w:w="3071" w:type="dxa"/>
            <w:shd w:val="clear" w:color="auto" w:fill="auto"/>
          </w:tcPr>
          <w:p w:rsidR="00251D67" w:rsidRPr="00692701" w:rsidRDefault="00251D67" w:rsidP="00251D67">
            <w:pPr>
              <w:pStyle w:val="Fortekstliten"/>
              <w:rPr>
                <w:sz w:val="18"/>
                <w:szCs w:val="18"/>
              </w:rPr>
            </w:pPr>
            <w:r w:rsidRPr="00692701">
              <w:rPr>
                <w:rStyle w:val="AdressefeltTegn"/>
                <w:sz w:val="18"/>
                <w:szCs w:val="18"/>
              </w:rPr>
              <w:t>Dato</w:t>
            </w:r>
          </w:p>
        </w:tc>
      </w:tr>
      <w:tr w:rsidR="00251D67" w:rsidTr="00931E6D">
        <w:tc>
          <w:tcPr>
            <w:tcW w:w="3070" w:type="dxa"/>
            <w:shd w:val="clear" w:color="auto" w:fill="auto"/>
          </w:tcPr>
          <w:p w:rsidR="00251D67" w:rsidRDefault="00251D67" w:rsidP="007B061C">
            <w:pPr>
              <w:pStyle w:val="Adressefelt"/>
            </w:pPr>
            <w:bookmarkStart w:id="11" w:name="REF"/>
            <w:bookmarkEnd w:id="11"/>
          </w:p>
        </w:tc>
        <w:tc>
          <w:tcPr>
            <w:tcW w:w="3070" w:type="dxa"/>
            <w:shd w:val="clear" w:color="auto" w:fill="auto"/>
          </w:tcPr>
          <w:p w:rsidR="00251D67" w:rsidRDefault="00C21D2E" w:rsidP="007B061C">
            <w:pPr>
              <w:pStyle w:val="Adressefelt"/>
            </w:pPr>
            <w:bookmarkStart w:id="12" w:name="SAKSNR"/>
            <w:r>
              <w:t>2019/2365</w:t>
            </w:r>
            <w:bookmarkEnd w:id="12"/>
            <w:r w:rsidR="00251D67">
              <w:t>-</w:t>
            </w:r>
            <w:bookmarkStart w:id="13" w:name="SAKSBEHANDLERKODE"/>
            <w:r>
              <w:t>MAM</w:t>
            </w:r>
            <w:bookmarkEnd w:id="13"/>
          </w:p>
        </w:tc>
        <w:tc>
          <w:tcPr>
            <w:tcW w:w="3071" w:type="dxa"/>
            <w:shd w:val="clear" w:color="auto" w:fill="auto"/>
          </w:tcPr>
          <w:p w:rsidR="00251D67" w:rsidRDefault="00C21D2E" w:rsidP="007B061C">
            <w:pPr>
              <w:pStyle w:val="Adressefelt"/>
            </w:pPr>
            <w:bookmarkStart w:id="14" w:name="BREVDATO"/>
            <w:r>
              <w:t>12.02.2019</w:t>
            </w:r>
            <w:bookmarkEnd w:id="14"/>
          </w:p>
        </w:tc>
      </w:tr>
    </w:tbl>
    <w:p w:rsidR="00EB1851" w:rsidRPr="00EB1851" w:rsidRDefault="00EB1851" w:rsidP="007B061C">
      <w:pPr>
        <w:pStyle w:val="Adressefelt"/>
      </w:pPr>
    </w:p>
    <w:p w:rsidR="003109C5" w:rsidRDefault="003109C5" w:rsidP="003109C5">
      <w:pPr>
        <w:pStyle w:val="Adressefelt"/>
      </w:pPr>
    </w:p>
    <w:p w:rsidR="003109C5" w:rsidRDefault="003109C5" w:rsidP="003109C5"/>
    <w:p w:rsidR="003109C5" w:rsidRDefault="003109C5" w:rsidP="003109C5"/>
    <w:p w:rsidR="003109C5" w:rsidRDefault="003109C5" w:rsidP="00D00A8E">
      <w:pPr>
        <w:pStyle w:val="Adressefelt"/>
      </w:pPr>
    </w:p>
    <w:p w:rsidR="003109C5" w:rsidRDefault="003109C5" w:rsidP="00251D67">
      <w:pPr>
        <w:pStyle w:val="Adressefelt"/>
        <w:jc w:val="right"/>
        <w:rPr>
          <w:sz w:val="18"/>
          <w:szCs w:val="18"/>
        </w:rPr>
      </w:pPr>
      <w:bookmarkStart w:id="15" w:name="UOFFPARAGRAF"/>
      <w:bookmarkEnd w:id="15"/>
    </w:p>
    <w:p w:rsidR="003030A7" w:rsidRPr="003030A7" w:rsidRDefault="003030A7" w:rsidP="003030A7"/>
    <w:p w:rsidR="00EB1851" w:rsidRPr="00FD25DE" w:rsidRDefault="00C21D2E" w:rsidP="004D73E1">
      <w:pPr>
        <w:spacing w:after="240" w:line="240" w:lineRule="auto"/>
        <w:rPr>
          <w:b/>
          <w:color w:val="auto"/>
          <w:sz w:val="28"/>
          <w:szCs w:val="28"/>
        </w:rPr>
      </w:pPr>
      <w:bookmarkStart w:id="16" w:name="TITTEL"/>
      <w:r>
        <w:rPr>
          <w:b/>
          <w:color w:val="auto"/>
          <w:sz w:val="28"/>
          <w:szCs w:val="28"/>
        </w:rPr>
        <w:t xml:space="preserve">Høringssvar fra </w:t>
      </w:r>
      <w:bookmarkStart w:id="17" w:name="_GoBack"/>
      <w:r>
        <w:rPr>
          <w:b/>
          <w:color w:val="auto"/>
          <w:sz w:val="28"/>
          <w:szCs w:val="28"/>
        </w:rPr>
        <w:t xml:space="preserve">Universitetet i Bergen </w:t>
      </w:r>
      <w:bookmarkEnd w:id="17"/>
      <w:r>
        <w:rPr>
          <w:b/>
          <w:color w:val="auto"/>
          <w:sz w:val="28"/>
          <w:szCs w:val="28"/>
        </w:rPr>
        <w:t>- merverdiavgiftsfritak for elektroniske publikasjoner</w:t>
      </w:r>
      <w:bookmarkEnd w:id="16"/>
    </w:p>
    <w:p w:rsidR="004D73E1" w:rsidRPr="004D73E1" w:rsidRDefault="004D73E1" w:rsidP="00DA61F7">
      <w:pPr>
        <w:pStyle w:val="Listeavsnitt"/>
        <w:numPr>
          <w:ilvl w:val="0"/>
          <w:numId w:val="1"/>
        </w:numPr>
        <w:tabs>
          <w:tab w:val="left" w:pos="454"/>
        </w:tabs>
        <w:spacing w:after="360"/>
        <w:ind w:left="0" w:firstLine="0"/>
        <w:rPr>
          <w:rFonts w:ascii="Arial" w:hAnsi="Arial" w:cs="Arial"/>
        </w:rPr>
      </w:pPr>
      <w:bookmarkStart w:id="18" w:name="START"/>
      <w:bookmarkEnd w:id="18"/>
      <w:r w:rsidRPr="004D73E1">
        <w:rPr>
          <w:rFonts w:ascii="Arial" w:hAnsi="Arial" w:cs="Arial"/>
          <w:b/>
        </w:rPr>
        <w:t xml:space="preserve">Innledning </w:t>
      </w:r>
      <w:r w:rsidRPr="004D73E1">
        <w:rPr>
          <w:rFonts w:ascii="Arial" w:hAnsi="Arial" w:cs="Arial"/>
          <w:b/>
        </w:rPr>
        <w:br/>
      </w:r>
      <w:r w:rsidRPr="004D73E1">
        <w:rPr>
          <w:rFonts w:ascii="Arial" w:hAnsi="Arial" w:cs="Arial"/>
        </w:rPr>
        <w:t xml:space="preserve">Skattedirektoratets høringsnotat tar utgangspunkt i prinsippet om lik avgiftsbehandling uavhengig av distribusjonsform. UiB stiller seg generelt positiv til forslaget om å innføre merverdiavgiftsfritak for elektroniske tidsskrift og bøker på dette grunnlaget. </w:t>
      </w:r>
      <w:r w:rsidRPr="004D73E1">
        <w:rPr>
          <w:rFonts w:ascii="Arial" w:hAnsi="Arial" w:cs="Arial"/>
        </w:rPr>
        <w:br/>
      </w:r>
    </w:p>
    <w:p w:rsidR="004D73E1" w:rsidRPr="00DA61F7" w:rsidRDefault="004D73E1" w:rsidP="004D73E1">
      <w:pPr>
        <w:pStyle w:val="Listeavsnitt"/>
        <w:numPr>
          <w:ilvl w:val="0"/>
          <w:numId w:val="1"/>
        </w:numPr>
        <w:tabs>
          <w:tab w:val="left" w:pos="454"/>
        </w:tabs>
        <w:spacing w:before="120"/>
        <w:ind w:left="0" w:firstLine="0"/>
        <w:rPr>
          <w:rFonts w:ascii="Arial" w:hAnsi="Arial" w:cs="Arial"/>
          <w:i/>
        </w:rPr>
      </w:pPr>
      <w:r w:rsidRPr="004D73E1">
        <w:rPr>
          <w:rFonts w:ascii="Arial" w:hAnsi="Arial" w:cs="Arial"/>
          <w:b/>
        </w:rPr>
        <w:t>Elektroniske utgaver av tidsskrift</w:t>
      </w:r>
      <w:r>
        <w:rPr>
          <w:rFonts w:ascii="Arial" w:hAnsi="Arial" w:cs="Arial"/>
          <w:b/>
        </w:rPr>
        <w:br/>
      </w:r>
      <w:r w:rsidRPr="004D73E1">
        <w:rPr>
          <w:rFonts w:ascii="Arial" w:hAnsi="Arial" w:cs="Arial"/>
          <w:b/>
          <w:sz w:val="12"/>
          <w:szCs w:val="12"/>
        </w:rPr>
        <w:br/>
      </w:r>
      <w:r w:rsidRPr="00DA61F7">
        <w:rPr>
          <w:rFonts w:ascii="Arial" w:hAnsi="Arial" w:cs="Arial"/>
          <w:i/>
        </w:rPr>
        <w:t>2.1</w:t>
      </w:r>
      <w:r w:rsidRPr="00DA61F7">
        <w:rPr>
          <w:rFonts w:ascii="Arial" w:hAnsi="Arial" w:cs="Arial"/>
          <w:i/>
        </w:rPr>
        <w:tab/>
        <w:t>Vilkår om trykt utgave</w:t>
      </w:r>
    </w:p>
    <w:p w:rsidR="004D73E1" w:rsidRPr="004D73E1" w:rsidRDefault="004D73E1" w:rsidP="004D73E1">
      <w:pPr>
        <w:pStyle w:val="Listeavsnitt"/>
        <w:tabs>
          <w:tab w:val="left" w:pos="454"/>
        </w:tabs>
        <w:ind w:left="0"/>
        <w:rPr>
          <w:rFonts w:ascii="Arial" w:hAnsi="Arial" w:cs="Arial"/>
        </w:rPr>
      </w:pPr>
      <w:r w:rsidRPr="004D73E1">
        <w:rPr>
          <w:rFonts w:ascii="Arial" w:hAnsi="Arial" w:cs="Arial"/>
        </w:rPr>
        <w:t>I høringsnotatet foreslås det at "det vert sett som vilkår for fritak at det føreligg eit friteke trykt tidsskrift for at den e</w:t>
      </w:r>
      <w:r w:rsidRPr="004D73E1">
        <w:rPr>
          <w:rFonts w:ascii="Arial" w:hAnsi="Arial" w:cs="Arial"/>
          <w:lang w:val="nn-NO"/>
        </w:rPr>
        <w:t xml:space="preserve">lektroniske utgåva skal oppnå fritak." Avgiftsfritaket for elektroniske tidsskrift foreslås under forutsetning av at det foreligger et trykt tidsskrift som er avgiftsfritatt. Dette til forskjell fra det foreslåtte avgiftsfritaket for elektroniske bøker, fordi det ifølge høringsnotatet "ikkje er uvanleg å gje ut elektroniske bøker utan at det vert utgjeve ein trykt versjon". </w:t>
      </w:r>
      <w:r w:rsidRPr="004D73E1">
        <w:rPr>
          <w:rFonts w:ascii="Arial" w:hAnsi="Arial" w:cs="Arial"/>
        </w:rPr>
        <w:t xml:space="preserve">Innen akademisk publisering er det heller ikke uvanlig at elektroniske tidsskrift utgis uten at det blir utgitt en trykt versjon. Såkalt "online only"-publisering, hvor utgiver ikke tilbyr en trykt versjon av et tidsskrift, er en vanlig publiseringsform. Det er en trend at tidsskrift går fra å bli utgitt både trykt og elektronisk, til kun å bli utgitt elektronisk. Det er også vanlig at nye tidsskrift opprettes med kun elektronisk publisering. Det foreslåtte vilkåret ekskluderer mange eksisterende tidsskrift, og virker heller ikke fremtidsrettet med tanke på utviklingen innen akademisk publisering. </w:t>
      </w:r>
      <w:r w:rsidRPr="004D73E1">
        <w:rPr>
          <w:rFonts w:ascii="Arial" w:hAnsi="Arial" w:cs="Arial"/>
        </w:rPr>
        <w:br/>
      </w:r>
      <w:r w:rsidRPr="004D73E1">
        <w:rPr>
          <w:rFonts w:ascii="Arial" w:hAnsi="Arial" w:cs="Arial"/>
        </w:rPr>
        <w:br/>
        <w:t>Siden høringsnotatet allerede åpner for merverdiavgiftsfritak for elektroniske bøker uten at det foreligger en trykt bok, begrunnet med at distribusjonsformen ikke er uvanlig, mener UiB at vilkåret om at det foreligger trykt utgave av tidsskriftet for merverdiavgiftsfritak bør tas ut.</w:t>
      </w:r>
      <w:r w:rsidRPr="004D73E1">
        <w:rPr>
          <w:rFonts w:ascii="Arial" w:hAnsi="Arial" w:cs="Arial"/>
        </w:rPr>
        <w:br/>
      </w:r>
      <w:r w:rsidRPr="004D73E1">
        <w:rPr>
          <w:rFonts w:ascii="Arial" w:hAnsi="Arial" w:cs="Arial"/>
        </w:rPr>
        <w:br/>
      </w:r>
      <w:r w:rsidRPr="00DA61F7">
        <w:rPr>
          <w:rFonts w:ascii="Arial" w:hAnsi="Arial" w:cs="Arial"/>
          <w:i/>
        </w:rPr>
        <w:lastRenderedPageBreak/>
        <w:t>2.2</w:t>
      </w:r>
      <w:r w:rsidRPr="00DA61F7">
        <w:rPr>
          <w:rFonts w:ascii="Arial" w:hAnsi="Arial" w:cs="Arial"/>
          <w:i/>
        </w:rPr>
        <w:tab/>
        <w:t>Vilkår om samme utgivelsesplan</w:t>
      </w:r>
      <w:r w:rsidRPr="00DA61F7">
        <w:rPr>
          <w:rFonts w:ascii="Arial" w:hAnsi="Arial" w:cs="Arial"/>
          <w:i/>
        </w:rPr>
        <w:br/>
      </w:r>
      <w:r w:rsidRPr="004D73E1">
        <w:rPr>
          <w:rFonts w:ascii="Arial" w:hAnsi="Arial" w:cs="Arial"/>
        </w:rPr>
        <w:t>I høringsnotatet</w:t>
      </w:r>
      <w:r w:rsidRPr="004D73E1">
        <w:rPr>
          <w:rFonts w:ascii="Arial" w:hAnsi="Arial" w:cs="Arial"/>
          <w:b/>
        </w:rPr>
        <w:t xml:space="preserve"> </w:t>
      </w:r>
      <w:r w:rsidRPr="004D73E1">
        <w:rPr>
          <w:rFonts w:ascii="Arial" w:hAnsi="Arial" w:cs="Arial"/>
        </w:rPr>
        <w:t xml:space="preserve">foreslås det å "setje som vilkår at den elektroniske utgåva har same utgjevingsplan som det trykte tidsskriftet". Begrunnelsen er at det ellers kan være vanskelig å vurdere hvorvidt det er snakk om samme tidsskrift. Innen akademisk publisering er såkalt "online first"-publisering svært utbredt. Dette innebærer at artikler publiseres på nett i forkant av publiseringsdato. Det foreslåtte vilkåret ser ut til å flytte problemet med å gi samme identitet til trykte og elektroniske versjoner av et tidsskrift til hvordan å bestemme hva en utgivelsesplan egentlig er. </w:t>
      </w:r>
    </w:p>
    <w:p w:rsidR="004D73E1" w:rsidRPr="004D73E1" w:rsidRDefault="004D73E1" w:rsidP="004D73E1">
      <w:pPr>
        <w:pStyle w:val="Listeavsnitt"/>
        <w:ind w:left="0"/>
        <w:rPr>
          <w:rFonts w:ascii="Arial" w:hAnsi="Arial" w:cs="Arial"/>
        </w:rPr>
      </w:pPr>
    </w:p>
    <w:p w:rsidR="004D73E1" w:rsidRPr="004D73E1" w:rsidRDefault="004D73E1" w:rsidP="004D73E1">
      <w:pPr>
        <w:pStyle w:val="Listeavsnitt"/>
        <w:ind w:left="0"/>
        <w:rPr>
          <w:rFonts w:ascii="Arial" w:hAnsi="Arial" w:cs="Arial"/>
        </w:rPr>
      </w:pPr>
      <w:r w:rsidRPr="004D73E1">
        <w:rPr>
          <w:rFonts w:ascii="Arial" w:hAnsi="Arial" w:cs="Arial"/>
        </w:rPr>
        <w:t xml:space="preserve">Ifølge </w:t>
      </w:r>
      <w:r w:rsidRPr="004D73E1">
        <w:rPr>
          <w:rFonts w:ascii="Arial" w:hAnsi="Arial" w:cs="Arial"/>
          <w:i/>
        </w:rPr>
        <w:t xml:space="preserve">CIEPS </w:t>
      </w:r>
      <w:r w:rsidRPr="004D73E1">
        <w:rPr>
          <w:rStyle w:val="Fotnotereferanse"/>
          <w:rFonts w:ascii="Arial" w:hAnsi="Arial" w:cs="Arial"/>
          <w:i/>
        </w:rPr>
        <w:footnoteReference w:id="1"/>
      </w:r>
      <w:r w:rsidRPr="004D73E1">
        <w:rPr>
          <w:rFonts w:ascii="Arial" w:hAnsi="Arial" w:cs="Arial"/>
        </w:rPr>
        <w:t xml:space="preserve"> er et trykt og et elektronisk tidsskrift å regne som forskjellige tidsskrift</w:t>
      </w:r>
      <w:r w:rsidRPr="004D73E1">
        <w:rPr>
          <w:rStyle w:val="Fotnotereferanse"/>
          <w:rFonts w:ascii="Arial" w:hAnsi="Arial" w:cs="Arial"/>
        </w:rPr>
        <w:footnoteReference w:id="2"/>
      </w:r>
      <w:r w:rsidRPr="004D73E1">
        <w:rPr>
          <w:rFonts w:ascii="Arial" w:hAnsi="Arial" w:cs="Arial"/>
        </w:rPr>
        <w:t xml:space="preserve">. At man tillater seg å snakke om samme tidsskrift i ulike format er dermed strengt tatt en begrepsmessig forenkling. Skattedirektoratet har foreslått å gi samme identitet til  et trykt og et elektronisk tidsskrift dersom de har samme varemerke, utgiver og ansvarlig redaktør. UiB mener at dette er tilstrekkelig dersom man skal vurdere hvorvidt to publikasjoner er samme tidsskrift. </w:t>
      </w:r>
    </w:p>
    <w:p w:rsidR="004D73E1" w:rsidRPr="004D73E1" w:rsidRDefault="004D73E1" w:rsidP="004D73E1">
      <w:pPr>
        <w:pStyle w:val="Listeavsnitt"/>
        <w:ind w:left="0"/>
        <w:rPr>
          <w:rFonts w:ascii="Arial" w:hAnsi="Arial" w:cs="Arial"/>
        </w:rPr>
      </w:pPr>
    </w:p>
    <w:p w:rsidR="004D73E1" w:rsidRPr="004D73E1" w:rsidRDefault="004D73E1" w:rsidP="004D73E1">
      <w:pPr>
        <w:pStyle w:val="Listeavsnitt"/>
        <w:ind w:left="0"/>
        <w:rPr>
          <w:rFonts w:ascii="Arial" w:hAnsi="Arial" w:cs="Arial"/>
        </w:rPr>
      </w:pPr>
      <w:r w:rsidRPr="004D73E1">
        <w:rPr>
          <w:rFonts w:ascii="Arial" w:hAnsi="Arial" w:cs="Arial"/>
        </w:rPr>
        <w:t>Det foreslåtte vilkåret om samme utgivelsesplan bygger imidlertid på vilkåret om at det foreligger trykt utgave av et tidsskrift for avgiftsfritak. UiB mener sistnevnte vilkår bør tas ut, jf. avsnitt 2.1. UiB mener følgelig at vilkår om samme utgivelsesplan bør tas ut.</w:t>
      </w:r>
      <w:r w:rsidRPr="004D73E1">
        <w:rPr>
          <w:rFonts w:ascii="Arial" w:hAnsi="Arial" w:cs="Arial"/>
        </w:rPr>
        <w:br/>
      </w:r>
    </w:p>
    <w:p w:rsidR="004D73E1" w:rsidRPr="004D73E1" w:rsidRDefault="004D73E1" w:rsidP="00DA61F7">
      <w:pPr>
        <w:pStyle w:val="Listeavsnitt"/>
        <w:tabs>
          <w:tab w:val="left" w:pos="454"/>
        </w:tabs>
        <w:ind w:left="0"/>
        <w:rPr>
          <w:rFonts w:ascii="Arial" w:hAnsi="Arial" w:cs="Arial"/>
          <w:lang w:val="nn-NO"/>
        </w:rPr>
      </w:pPr>
      <w:r w:rsidRPr="00DA61F7">
        <w:rPr>
          <w:rFonts w:ascii="Arial" w:hAnsi="Arial" w:cs="Arial"/>
          <w:i/>
          <w:lang w:val="nn-NO"/>
        </w:rPr>
        <w:t>2.3</w:t>
      </w:r>
      <w:r w:rsidR="00DA61F7" w:rsidRPr="00DA61F7">
        <w:rPr>
          <w:rFonts w:ascii="Arial" w:hAnsi="Arial" w:cs="Arial"/>
          <w:i/>
          <w:lang w:val="nn-NO"/>
        </w:rPr>
        <w:tab/>
      </w:r>
      <w:r w:rsidRPr="00DA61F7">
        <w:rPr>
          <w:rFonts w:ascii="Arial" w:hAnsi="Arial" w:cs="Arial"/>
          <w:i/>
          <w:lang w:val="nn-NO"/>
        </w:rPr>
        <w:t xml:space="preserve">Lyd og film </w:t>
      </w:r>
      <w:r w:rsidRPr="00DA61F7">
        <w:rPr>
          <w:rFonts w:ascii="Arial" w:hAnsi="Arial" w:cs="Arial"/>
          <w:i/>
          <w:lang w:val="nn-NO"/>
        </w:rPr>
        <w:br/>
      </w:r>
      <w:r w:rsidRPr="004D73E1">
        <w:rPr>
          <w:rFonts w:ascii="Arial" w:hAnsi="Arial" w:cs="Arial"/>
          <w:lang w:val="nn-NO"/>
        </w:rPr>
        <w:t xml:space="preserve">I høringsnotatet foreslås det "fritak for elektroniske utgåver av tidsskrift vert knytta til dokumentfiler med tekst og stillbilde. Dette inneber at tidsskrift som inneheld noko lyd og film fell utanfor fritaket." Dette begrunnes med henvisning til fritaket for trykte tidsskrift. </w:t>
      </w:r>
    </w:p>
    <w:p w:rsidR="004D73E1" w:rsidRPr="004D73E1" w:rsidRDefault="004D73E1" w:rsidP="004D73E1">
      <w:pPr>
        <w:pStyle w:val="Listeavsnitt"/>
        <w:ind w:left="0"/>
        <w:rPr>
          <w:rFonts w:ascii="Arial" w:hAnsi="Arial" w:cs="Arial"/>
          <w:lang w:val="nn-NO"/>
        </w:rPr>
      </w:pPr>
    </w:p>
    <w:p w:rsidR="004D73E1" w:rsidRPr="004D73E1" w:rsidRDefault="004D73E1" w:rsidP="004D73E1">
      <w:pPr>
        <w:pStyle w:val="Listeavsnitt"/>
        <w:ind w:left="0"/>
        <w:rPr>
          <w:rFonts w:ascii="Arial" w:hAnsi="Arial" w:cs="Arial"/>
          <w:lang w:val="nn-NO"/>
        </w:rPr>
      </w:pPr>
      <w:r w:rsidRPr="004D73E1">
        <w:rPr>
          <w:rFonts w:ascii="Arial" w:hAnsi="Arial" w:cs="Arial"/>
          <w:lang w:val="nn-NO"/>
        </w:rPr>
        <w:t>UiB støtter forslaget om at elektroniske utgaver av tidsskrift med tilknyttede tekst- eller bildefiler skal være omfattet av merverdiavgiftsfritaket.</w:t>
      </w:r>
      <w:r w:rsidRPr="004D73E1">
        <w:rPr>
          <w:rFonts w:ascii="Arial" w:hAnsi="Arial" w:cs="Arial"/>
          <w:lang w:val="nn-NO"/>
        </w:rPr>
        <w:br/>
      </w:r>
    </w:p>
    <w:p w:rsidR="004D73E1" w:rsidRPr="004D73E1" w:rsidRDefault="004D73E1" w:rsidP="004D73E1">
      <w:pPr>
        <w:pStyle w:val="Listeavsnitt"/>
        <w:ind w:left="0"/>
        <w:rPr>
          <w:rFonts w:ascii="Arial" w:hAnsi="Arial" w:cs="Arial"/>
        </w:rPr>
      </w:pPr>
      <w:r w:rsidRPr="004D73E1">
        <w:rPr>
          <w:rFonts w:ascii="Arial" w:hAnsi="Arial" w:cs="Arial"/>
          <w:lang w:val="nn-NO"/>
        </w:rPr>
        <w:t xml:space="preserve">Å kunne i større grad benytte seg av lyd og film i presentasjon av forskningsresultater kan være en naturlig utvikling i forskningsformidling og artikkelskriving. Formidling med elementer av lyd og film er i prinsippet mulig også i trykte tidsskrift, hvor man kan legge ved elementer av lyd og film på et lagringsmedium til utgivelsen av et hefte. </w:t>
      </w:r>
      <w:r w:rsidRPr="004D73E1">
        <w:rPr>
          <w:rFonts w:ascii="Arial" w:hAnsi="Arial" w:cs="Arial"/>
        </w:rPr>
        <w:t>Å etterprøve hvorvidt en artikkel i et tidsskrift inneholder elementer av lyd og film kan bli en omfattende oppgave, uavhengig av format. UiB mener at tidsskrift som inneholder lyd eller film ikke skal falle utenfor fritaket.</w:t>
      </w:r>
      <w:r w:rsidRPr="004D73E1">
        <w:rPr>
          <w:rFonts w:ascii="Arial" w:hAnsi="Arial" w:cs="Arial"/>
        </w:rPr>
        <w:br/>
      </w:r>
    </w:p>
    <w:p w:rsidR="004D73E1" w:rsidRPr="004D73E1" w:rsidRDefault="004D73E1" w:rsidP="00DA61F7">
      <w:pPr>
        <w:pStyle w:val="Listeavsnitt"/>
        <w:tabs>
          <w:tab w:val="left" w:pos="454"/>
        </w:tabs>
        <w:ind w:left="0"/>
        <w:rPr>
          <w:rFonts w:ascii="Arial" w:hAnsi="Arial" w:cs="Arial"/>
        </w:rPr>
      </w:pPr>
      <w:r w:rsidRPr="00DA61F7">
        <w:rPr>
          <w:rFonts w:ascii="Arial" w:hAnsi="Arial" w:cs="Arial"/>
          <w:i/>
        </w:rPr>
        <w:t>2.4</w:t>
      </w:r>
      <w:r w:rsidR="00DA61F7" w:rsidRPr="00DA61F7">
        <w:rPr>
          <w:rFonts w:ascii="Arial" w:hAnsi="Arial" w:cs="Arial"/>
          <w:i/>
        </w:rPr>
        <w:tab/>
      </w:r>
      <w:r w:rsidRPr="00DA61F7">
        <w:rPr>
          <w:rFonts w:ascii="Arial" w:hAnsi="Arial" w:cs="Arial"/>
          <w:i/>
        </w:rPr>
        <w:t>Abonnementsordninger med avgiftspliktige og avgiftsfrie ytelser</w:t>
      </w:r>
      <w:r w:rsidRPr="00DA61F7">
        <w:rPr>
          <w:rFonts w:ascii="Arial" w:hAnsi="Arial" w:cs="Arial"/>
          <w:i/>
        </w:rPr>
        <w:br/>
      </w:r>
      <w:r w:rsidRPr="004D73E1">
        <w:rPr>
          <w:rFonts w:ascii="Arial" w:hAnsi="Arial" w:cs="Arial"/>
        </w:rPr>
        <w:t xml:space="preserve">For abonnementsordninger med avgiftspliktige og avgiftsfrie ytelser foreslås det i høringsnotatet at "dersom abonnementet omfattar eit enkelt element som ikkje er friteke, skal heile abonnementet fakturerast med meirverdiavgift", dette for å forenkle det administrative arbeidet. Det står videre i høringsnotatet at "[t]ilbydarar av abonnement vil uansett ha høve til å fakturere kvar publikasjon for seg slik som i dag". </w:t>
      </w:r>
    </w:p>
    <w:p w:rsidR="004D73E1" w:rsidRPr="004D73E1" w:rsidRDefault="004D73E1" w:rsidP="004D73E1">
      <w:pPr>
        <w:pStyle w:val="Listeavsnitt"/>
        <w:ind w:left="0"/>
        <w:rPr>
          <w:rFonts w:ascii="Arial" w:hAnsi="Arial" w:cs="Arial"/>
        </w:rPr>
      </w:pPr>
    </w:p>
    <w:p w:rsidR="004D73E1" w:rsidRPr="004D73E1" w:rsidRDefault="004D73E1" w:rsidP="00DA61F7">
      <w:pPr>
        <w:pStyle w:val="Listeavsnitt"/>
        <w:tabs>
          <w:tab w:val="left" w:pos="680"/>
        </w:tabs>
        <w:ind w:left="0"/>
        <w:rPr>
          <w:rFonts w:ascii="Arial" w:hAnsi="Arial" w:cs="Arial"/>
        </w:rPr>
      </w:pPr>
      <w:r w:rsidRPr="004D73E1">
        <w:rPr>
          <w:rFonts w:ascii="Arial" w:hAnsi="Arial" w:cs="Arial"/>
        </w:rPr>
        <w:t>De nasjonale konsortieavtalene på abonnement av elektroniske tidsskrift som tilbys offentlig sektor av Unit – Direktoratet for IKT og fellestjenester i høyere utdanning og forskning, har kun unntaksvis en prismodell hvor utgiver kan fakturere for tidsskriftene hver for seg. De nasjonale konsortieavtalene utgjør nærmere 2/3 av UiBs mediebudsjett, omtrent 38 MNOK, og tilsvarer omtrent 85 % av alle tidsskriftene UiB abonnerer på. Dette er en vanlig situasjon ved norske universitet og høyskoler. Den foreslåtte forenklingen vil føre til at merverdiavgiftsfritaket i praksis vil få begrenset anvendelse i UH-sektoren. Den foreslåtte forenklingen kan komme i konflikt med prinsippet om lik avgiftsbehandling av trykte og elektroniske tidsskrift uavhengig av distribusjonsform.</w:t>
      </w:r>
      <w:r w:rsidRPr="004D73E1">
        <w:rPr>
          <w:rFonts w:ascii="Arial" w:hAnsi="Arial" w:cs="Arial"/>
        </w:rPr>
        <w:br/>
      </w:r>
      <w:r w:rsidRPr="004D73E1">
        <w:rPr>
          <w:rFonts w:ascii="Arial" w:hAnsi="Arial" w:cs="Arial"/>
          <w:b/>
        </w:rPr>
        <w:br/>
      </w:r>
      <w:r w:rsidRPr="00DA61F7">
        <w:rPr>
          <w:rFonts w:ascii="Arial" w:hAnsi="Arial" w:cs="Arial"/>
          <w:i/>
        </w:rPr>
        <w:t>2.4.1</w:t>
      </w:r>
      <w:r w:rsidR="00DA61F7" w:rsidRPr="00DA61F7">
        <w:rPr>
          <w:rFonts w:ascii="Arial" w:hAnsi="Arial" w:cs="Arial"/>
          <w:i/>
        </w:rPr>
        <w:tab/>
      </w:r>
      <w:r w:rsidRPr="00DA61F7">
        <w:rPr>
          <w:rFonts w:ascii="Arial" w:hAnsi="Arial" w:cs="Arial"/>
          <w:i/>
        </w:rPr>
        <w:t>Åpen tilgang og forfatteravgifter</w:t>
      </w:r>
      <w:r w:rsidRPr="00DA61F7">
        <w:rPr>
          <w:rFonts w:ascii="Arial" w:hAnsi="Arial" w:cs="Arial"/>
          <w:i/>
        </w:rPr>
        <w:br/>
      </w:r>
      <w:r w:rsidRPr="004D73E1">
        <w:rPr>
          <w:rFonts w:ascii="Arial" w:hAnsi="Arial" w:cs="Arial"/>
        </w:rPr>
        <w:t xml:space="preserve">De nasjonale konsortieavtalene på abonnement av elektroniske tidsskrift er for tiden under utvikling for å bidra til å nå regjeringens mål om åpen tilgang til offentlig finansiert vitenskapelig publisering. Dette kan på sikt innebære at elektroniske tidsskrift i større grad finansieres ved at det betales for publiseringstjenester, gjerne i kombinasjon med en abonnementspris for lesetilgang til de elektroniske tidsskriftene. Regjeringens mål om åpen tilgang innebærer på sikt en omlegging av finansieringsmodellen for tidsskrift. UiB mener at Skattedirektoratet bør vurdere å utvide avgiftsfritaket til å inkludere forfatteravgifter. </w:t>
      </w:r>
    </w:p>
    <w:p w:rsidR="004D73E1" w:rsidRPr="004D73E1" w:rsidRDefault="004D73E1" w:rsidP="004D73E1">
      <w:pPr>
        <w:pStyle w:val="Listeavsnitt"/>
        <w:ind w:left="0"/>
        <w:rPr>
          <w:rFonts w:ascii="Arial" w:hAnsi="Arial" w:cs="Arial"/>
        </w:rPr>
      </w:pPr>
    </w:p>
    <w:p w:rsidR="004D73E1" w:rsidRPr="004D73E1" w:rsidRDefault="004D73E1" w:rsidP="00DA61F7">
      <w:pPr>
        <w:pStyle w:val="Listeavsnitt"/>
        <w:numPr>
          <w:ilvl w:val="0"/>
          <w:numId w:val="2"/>
        </w:numPr>
        <w:tabs>
          <w:tab w:val="left" w:pos="454"/>
        </w:tabs>
        <w:ind w:left="0" w:firstLine="0"/>
        <w:rPr>
          <w:rFonts w:ascii="Arial" w:hAnsi="Arial" w:cs="Arial"/>
        </w:rPr>
      </w:pPr>
      <w:r w:rsidRPr="004D73E1">
        <w:rPr>
          <w:rFonts w:ascii="Arial" w:hAnsi="Arial" w:cs="Arial"/>
          <w:b/>
          <w:lang w:val="nn-NO"/>
        </w:rPr>
        <w:t>Bøker</w:t>
      </w:r>
      <w:r w:rsidRPr="004D73E1">
        <w:rPr>
          <w:rFonts w:ascii="Arial" w:hAnsi="Arial" w:cs="Arial"/>
          <w:b/>
          <w:lang w:val="nn-NO"/>
        </w:rPr>
        <w:br/>
      </w:r>
      <w:r w:rsidRPr="004D73E1">
        <w:rPr>
          <w:rFonts w:ascii="Arial" w:hAnsi="Arial" w:cs="Arial"/>
          <w:lang w:val="nn-NO"/>
        </w:rPr>
        <w:t xml:space="preserve">UiB stiller seg positiv til forslaget om merverdiavgiftsfritak på elektroniske bøker. </w:t>
      </w:r>
      <w:r w:rsidR="00DA61F7">
        <w:rPr>
          <w:rFonts w:ascii="Arial" w:hAnsi="Arial" w:cs="Arial"/>
          <w:lang w:val="nn-NO"/>
        </w:rPr>
        <w:t xml:space="preserve">Videre mener UiB </w:t>
      </w:r>
      <w:r w:rsidRPr="004D73E1">
        <w:rPr>
          <w:rFonts w:ascii="Arial" w:hAnsi="Arial" w:cs="Arial"/>
        </w:rPr>
        <w:t>at elektroniske bøker som inneholder lyd eller film ikke skal falle utenfor fritaket, jf avsnitt 2.3.</w:t>
      </w:r>
    </w:p>
    <w:p w:rsidR="00361826" w:rsidRPr="00FD25DE" w:rsidRDefault="00361826" w:rsidP="009801B2">
      <w:pPr>
        <w:rPr>
          <w:color w:val="auto"/>
        </w:rPr>
      </w:pPr>
    </w:p>
    <w:p w:rsidR="00361826" w:rsidRPr="00FD25DE" w:rsidRDefault="00361826" w:rsidP="009801B2">
      <w:pPr>
        <w:rPr>
          <w:color w:val="auto"/>
        </w:rPr>
      </w:pPr>
    </w:p>
    <w:p w:rsidR="00AB60C7" w:rsidRPr="00FD25DE" w:rsidRDefault="00AB60C7" w:rsidP="009801B2">
      <w:pPr>
        <w:rPr>
          <w:color w:val="auto"/>
        </w:rPr>
      </w:pPr>
    </w:p>
    <w:p w:rsidR="001C64F5" w:rsidRPr="00FD25DE" w:rsidRDefault="001C64F5" w:rsidP="009801B2">
      <w:pPr>
        <w:rPr>
          <w:color w:val="auto"/>
        </w:rPr>
      </w:pPr>
    </w:p>
    <w:p w:rsidR="00D93F2E" w:rsidRPr="00FD25DE" w:rsidRDefault="00D93F2E" w:rsidP="009801B2">
      <w:pPr>
        <w:rPr>
          <w:color w:val="auto"/>
        </w:rPr>
      </w:pPr>
    </w:p>
    <w:p w:rsidR="001C64F5" w:rsidRPr="00FD25DE" w:rsidRDefault="001C64F5" w:rsidP="009801B2">
      <w:pPr>
        <w:rPr>
          <w:color w:val="auto"/>
        </w:rPr>
      </w:pPr>
    </w:p>
    <w:p w:rsidR="00361826" w:rsidRPr="00FD25DE" w:rsidRDefault="00361826" w:rsidP="009801B2">
      <w:pPr>
        <w:rPr>
          <w:color w:val="auto"/>
        </w:rPr>
      </w:pPr>
    </w:p>
    <w:p w:rsidR="00E40E65" w:rsidRPr="00FD25DE" w:rsidRDefault="00E40E65" w:rsidP="007B061C"/>
    <w:p w:rsidR="006D14F3" w:rsidRDefault="006D14F3" w:rsidP="007B061C">
      <w:pPr>
        <w:rPr>
          <w:color w:val="auto"/>
        </w:rPr>
      </w:pPr>
    </w:p>
    <w:tbl>
      <w:tblPr>
        <w:tblW w:w="0" w:type="auto"/>
        <w:tblCellMar>
          <w:left w:w="0" w:type="dxa"/>
        </w:tblCellMar>
        <w:tblLook w:val="04A0" w:firstRow="1" w:lastRow="0" w:firstColumn="1" w:lastColumn="0" w:noHBand="0" w:noVBand="1"/>
      </w:tblPr>
      <w:tblGrid>
        <w:gridCol w:w="5115"/>
        <w:gridCol w:w="3956"/>
      </w:tblGrid>
      <w:tr w:rsidR="00B00E37" w:rsidTr="00931E6D">
        <w:tc>
          <w:tcPr>
            <w:tcW w:w="5211" w:type="dxa"/>
            <w:hideMark/>
          </w:tcPr>
          <w:p w:rsidR="00B00E37" w:rsidRDefault="00B00E37">
            <w:pPr>
              <w:rPr>
                <w:color w:val="auto"/>
              </w:rPr>
            </w:pPr>
            <w:r>
              <w:rPr>
                <w:color w:val="auto"/>
              </w:rPr>
              <w:t>Vennlig hilsen</w:t>
            </w:r>
          </w:p>
        </w:tc>
        <w:tc>
          <w:tcPr>
            <w:tcW w:w="4001" w:type="dxa"/>
          </w:tcPr>
          <w:p w:rsidR="00B00E37" w:rsidRDefault="00B00E37">
            <w:pPr>
              <w:rPr>
                <w:color w:val="auto"/>
              </w:rPr>
            </w:pPr>
          </w:p>
        </w:tc>
      </w:tr>
      <w:tr w:rsidR="00B00E37" w:rsidTr="00931E6D">
        <w:tc>
          <w:tcPr>
            <w:tcW w:w="5211" w:type="dxa"/>
          </w:tcPr>
          <w:p w:rsidR="00B00E37" w:rsidRDefault="00B00E37">
            <w:pPr>
              <w:rPr>
                <w:color w:val="auto"/>
              </w:rPr>
            </w:pPr>
          </w:p>
        </w:tc>
        <w:tc>
          <w:tcPr>
            <w:tcW w:w="4001" w:type="dxa"/>
          </w:tcPr>
          <w:p w:rsidR="00B00E37" w:rsidRDefault="00B00E37">
            <w:pPr>
              <w:rPr>
                <w:color w:val="auto"/>
              </w:rPr>
            </w:pPr>
          </w:p>
        </w:tc>
      </w:tr>
      <w:tr w:rsidR="00B00E37" w:rsidTr="00931E6D">
        <w:tc>
          <w:tcPr>
            <w:tcW w:w="5211" w:type="dxa"/>
            <w:hideMark/>
          </w:tcPr>
          <w:p w:rsidR="00B00E37" w:rsidRDefault="00B00E37" w:rsidP="00B00E37">
            <w:pPr>
              <w:pStyle w:val="Kursiv"/>
              <w:tabs>
                <w:tab w:val="left" w:pos="5529"/>
              </w:tabs>
              <w:rPr>
                <w:i w:val="0"/>
              </w:rPr>
            </w:pPr>
            <w:r>
              <w:rPr>
                <w:i w:val="0"/>
              </w:rPr>
              <w:t>Dag Rune Olsen</w:t>
            </w:r>
          </w:p>
        </w:tc>
        <w:tc>
          <w:tcPr>
            <w:tcW w:w="4001" w:type="dxa"/>
          </w:tcPr>
          <w:p w:rsidR="00B00E37" w:rsidRDefault="00B00E37">
            <w:pPr>
              <w:rPr>
                <w:color w:val="auto"/>
              </w:rPr>
            </w:pPr>
          </w:p>
        </w:tc>
      </w:tr>
      <w:tr w:rsidR="00B00E37" w:rsidTr="00931E6D">
        <w:tc>
          <w:tcPr>
            <w:tcW w:w="5211" w:type="dxa"/>
            <w:hideMark/>
          </w:tcPr>
          <w:p w:rsidR="00B00E37" w:rsidRDefault="00B00E37">
            <w:pPr>
              <w:rPr>
                <w:color w:val="auto"/>
              </w:rPr>
            </w:pPr>
            <w:r>
              <w:t>Rektor</w:t>
            </w:r>
          </w:p>
        </w:tc>
        <w:tc>
          <w:tcPr>
            <w:tcW w:w="4001" w:type="dxa"/>
            <w:hideMark/>
          </w:tcPr>
          <w:p w:rsidR="00B00E37" w:rsidRDefault="00B00E37">
            <w:pPr>
              <w:rPr>
                <w:color w:val="auto"/>
              </w:rPr>
            </w:pPr>
            <w:r>
              <w:t>Kjell Bernstrøm</w:t>
            </w:r>
          </w:p>
        </w:tc>
      </w:tr>
      <w:tr w:rsidR="00B00E37" w:rsidTr="00931E6D">
        <w:tc>
          <w:tcPr>
            <w:tcW w:w="5211" w:type="dxa"/>
          </w:tcPr>
          <w:p w:rsidR="00B00E37" w:rsidRDefault="00B00E37">
            <w:pPr>
              <w:rPr>
                <w:color w:val="auto"/>
              </w:rPr>
            </w:pPr>
          </w:p>
        </w:tc>
        <w:tc>
          <w:tcPr>
            <w:tcW w:w="4001" w:type="dxa"/>
            <w:hideMark/>
          </w:tcPr>
          <w:p w:rsidR="00B00E37" w:rsidRDefault="00B00E37">
            <w:pPr>
              <w:rPr>
                <w:color w:val="auto"/>
              </w:rPr>
            </w:pPr>
            <w:r>
              <w:t>universitetsdirektør</w:t>
            </w:r>
          </w:p>
        </w:tc>
      </w:tr>
      <w:tr w:rsidR="00B00E37" w:rsidTr="00931E6D">
        <w:tc>
          <w:tcPr>
            <w:tcW w:w="5211" w:type="dxa"/>
          </w:tcPr>
          <w:p w:rsidR="00B00E37" w:rsidRDefault="00B00E37">
            <w:pPr>
              <w:rPr>
                <w:color w:val="auto"/>
              </w:rPr>
            </w:pPr>
          </w:p>
          <w:p w:rsidR="00DA61F7" w:rsidRDefault="00DA61F7">
            <w:pPr>
              <w:rPr>
                <w:color w:val="auto"/>
              </w:rPr>
            </w:pPr>
          </w:p>
          <w:p w:rsidR="00DA61F7" w:rsidRDefault="00DA61F7">
            <w:pPr>
              <w:rPr>
                <w:color w:val="auto"/>
              </w:rPr>
            </w:pPr>
          </w:p>
        </w:tc>
        <w:tc>
          <w:tcPr>
            <w:tcW w:w="4001" w:type="dxa"/>
          </w:tcPr>
          <w:p w:rsidR="00B00E37" w:rsidRDefault="00B00E37">
            <w:pPr>
              <w:rPr>
                <w:color w:val="auto"/>
              </w:rPr>
            </w:pPr>
          </w:p>
        </w:tc>
      </w:tr>
      <w:tr w:rsidR="00B00E37" w:rsidTr="00931E6D">
        <w:tc>
          <w:tcPr>
            <w:tcW w:w="9212" w:type="dxa"/>
            <w:gridSpan w:val="2"/>
            <w:hideMark/>
          </w:tcPr>
          <w:p w:rsidR="00B00E37" w:rsidRDefault="00B00E37">
            <w:pPr>
              <w:rPr>
                <w:i/>
                <w:color w:val="auto"/>
                <w:sz w:val="16"/>
                <w:szCs w:val="16"/>
              </w:rPr>
            </w:pPr>
            <w:r>
              <w:rPr>
                <w:i/>
                <w:color w:val="auto"/>
                <w:sz w:val="16"/>
                <w:szCs w:val="16"/>
              </w:rPr>
              <w:t>Dokumentet er elektronisk godkjent og har derfor ingen håndskrevne signaturer</w:t>
            </w:r>
            <w:r w:rsidR="004761A7">
              <w:rPr>
                <w:i/>
                <w:color w:val="auto"/>
                <w:sz w:val="16"/>
                <w:szCs w:val="16"/>
              </w:rPr>
              <w:t>.</w:t>
            </w:r>
          </w:p>
        </w:tc>
      </w:tr>
    </w:tbl>
    <w:p w:rsidR="0004292F" w:rsidRPr="00970A6D" w:rsidRDefault="0004292F" w:rsidP="00105A0B"/>
    <w:p w:rsidR="004866AB" w:rsidRPr="0004292F" w:rsidRDefault="004866AB" w:rsidP="00105A0B">
      <w:bookmarkStart w:id="19" w:name="VEDLEGG"/>
      <w:bookmarkStart w:id="20" w:name="KOPITILTABELL"/>
      <w:bookmarkEnd w:id="19"/>
      <w:bookmarkEnd w:id="20"/>
    </w:p>
    <w:sectPr w:rsidR="004866AB" w:rsidRPr="0004292F" w:rsidSect="00FF6FBB">
      <w:type w:val="continuous"/>
      <w:pgSz w:w="11906" w:h="16838" w:code="9"/>
      <w:pgMar w:top="680" w:right="1134"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86" w:rsidRDefault="00266E86">
      <w:r>
        <w:separator/>
      </w:r>
    </w:p>
  </w:endnote>
  <w:endnote w:type="continuationSeparator" w:id="0">
    <w:p w:rsidR="00266E86" w:rsidRDefault="0026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1693"/>
      <w:gridCol w:w="2373"/>
      <w:gridCol w:w="1535"/>
      <w:gridCol w:w="2222"/>
      <w:gridCol w:w="1745"/>
    </w:tblGrid>
    <w:tr w:rsidR="00044E28" w:rsidTr="006E0EA9">
      <w:trPr>
        <w:trHeight w:val="720"/>
      </w:trPr>
      <w:tc>
        <w:tcPr>
          <w:tcW w:w="1701" w:type="dxa"/>
        </w:tcPr>
        <w:p w:rsidR="009C1A35" w:rsidRPr="00156D89" w:rsidRDefault="009C1A35" w:rsidP="00AE3EAF">
          <w:pPr>
            <w:spacing w:before="120" w:after="0" w:line="240" w:lineRule="auto"/>
            <w:rPr>
              <w:rFonts w:cs="Arial"/>
              <w:color w:val="auto"/>
              <w:sz w:val="16"/>
              <w:szCs w:val="16"/>
            </w:rPr>
          </w:pPr>
          <w:r w:rsidRPr="00156D89">
            <w:rPr>
              <w:color w:val="auto"/>
              <w:sz w:val="16"/>
              <w:szCs w:val="16"/>
            </w:rPr>
            <w:t xml:space="preserve">Telefon </w:t>
          </w:r>
          <w:r w:rsidRPr="00156D89">
            <w:rPr>
              <w:rFonts w:cs="Arial"/>
              <w:color w:val="auto"/>
              <w:sz w:val="16"/>
              <w:szCs w:val="16"/>
            </w:rPr>
            <w:t>55 58 00 00</w:t>
          </w:r>
        </w:p>
        <w:p w:rsidR="009C1A35" w:rsidRPr="00156D89" w:rsidRDefault="00F65321" w:rsidP="009C1A35">
          <w:pPr>
            <w:autoSpaceDE w:val="0"/>
            <w:autoSpaceDN w:val="0"/>
            <w:adjustRightInd w:val="0"/>
            <w:spacing w:after="0" w:line="240" w:lineRule="auto"/>
            <w:rPr>
              <w:rFonts w:ascii="Helvetica" w:hAnsi="Helvetica" w:cs="Helvetica"/>
              <w:color w:val="auto"/>
              <w:sz w:val="16"/>
              <w:szCs w:val="16"/>
              <w:u w:val="single"/>
            </w:rPr>
          </w:pPr>
          <w:hyperlink r:id="rId1" w:history="1">
            <w:r w:rsidR="009C1A35" w:rsidRPr="00156D89">
              <w:rPr>
                <w:rStyle w:val="Hyperkobling"/>
                <w:rFonts w:ascii="Helvetica" w:hAnsi="Helvetica" w:cs="Helvetica"/>
                <w:color w:val="auto"/>
                <w:sz w:val="16"/>
                <w:szCs w:val="16"/>
              </w:rPr>
              <w:t>postmottak@uib.no</w:t>
            </w:r>
          </w:hyperlink>
        </w:p>
        <w:p w:rsidR="009C1A35" w:rsidRPr="00156D89" w:rsidRDefault="009C1A35" w:rsidP="00D519F9">
          <w:pPr>
            <w:spacing w:after="0" w:line="240" w:lineRule="auto"/>
            <w:rPr>
              <w:rFonts w:cs="Arial"/>
              <w:color w:val="auto"/>
              <w:sz w:val="16"/>
              <w:szCs w:val="16"/>
            </w:rPr>
          </w:pPr>
          <w:r w:rsidRPr="00156D89">
            <w:rPr>
              <w:rFonts w:cs="Arial"/>
              <w:color w:val="auto"/>
              <w:sz w:val="16"/>
              <w:szCs w:val="16"/>
            </w:rPr>
            <w:t xml:space="preserve">Internett </w:t>
          </w:r>
          <w:hyperlink r:id="rId2" w:history="1">
            <w:r w:rsidRPr="00156D89">
              <w:rPr>
                <w:rStyle w:val="Hyperkobling"/>
                <w:rFonts w:cs="Arial"/>
                <w:color w:val="auto"/>
                <w:sz w:val="16"/>
                <w:szCs w:val="16"/>
              </w:rPr>
              <w:t>www.uib.no</w:t>
            </w:r>
          </w:hyperlink>
        </w:p>
        <w:p w:rsidR="009C1A35" w:rsidRPr="00156D89" w:rsidRDefault="0050523B" w:rsidP="00D519F9">
          <w:pPr>
            <w:spacing w:after="0" w:line="240" w:lineRule="auto"/>
            <w:rPr>
              <w:rFonts w:cs="Arial"/>
              <w:color w:val="auto"/>
              <w:sz w:val="16"/>
              <w:szCs w:val="16"/>
            </w:rPr>
          </w:pPr>
          <w:r>
            <w:rPr>
              <w:sz w:val="16"/>
              <w:szCs w:val="16"/>
            </w:rPr>
            <w:t>Org no. 874</w:t>
          </w:r>
          <w:r w:rsidR="009C1A35" w:rsidRPr="00156D89">
            <w:rPr>
              <w:sz w:val="16"/>
              <w:szCs w:val="16"/>
            </w:rPr>
            <w:t> 789</w:t>
          </w:r>
          <w:r w:rsidR="009F2A02">
            <w:rPr>
              <w:sz w:val="16"/>
              <w:szCs w:val="16"/>
            </w:rPr>
            <w:t> </w:t>
          </w:r>
          <w:r w:rsidR="009C1A35" w:rsidRPr="00156D89">
            <w:rPr>
              <w:sz w:val="16"/>
              <w:szCs w:val="16"/>
            </w:rPr>
            <w:t>542</w:t>
          </w:r>
        </w:p>
      </w:tc>
      <w:tc>
        <w:tcPr>
          <w:tcW w:w="2410" w:type="dxa"/>
          <w:shd w:val="clear" w:color="auto" w:fill="auto"/>
        </w:tcPr>
        <w:p w:rsidR="009F2A02" w:rsidRDefault="00C35028" w:rsidP="00AE3EAF">
          <w:pPr>
            <w:spacing w:before="120" w:after="0" w:line="240" w:lineRule="auto"/>
            <w:rPr>
              <w:color w:val="auto"/>
              <w:sz w:val="16"/>
              <w:szCs w:val="16"/>
            </w:rPr>
          </w:pPr>
          <w:r>
            <w:rPr>
              <w:color w:val="auto"/>
              <w:sz w:val="16"/>
              <w:szCs w:val="16"/>
            </w:rPr>
            <w:t>Universitetsledelsen</w:t>
          </w:r>
        </w:p>
        <w:p w:rsidR="009F2A02" w:rsidRDefault="009F2A02" w:rsidP="009C1A35">
          <w:pPr>
            <w:spacing w:after="0" w:line="240" w:lineRule="auto"/>
            <w:rPr>
              <w:color w:val="auto"/>
              <w:sz w:val="16"/>
              <w:szCs w:val="16"/>
            </w:rPr>
          </w:pPr>
          <w:r>
            <w:rPr>
              <w:color w:val="auto"/>
              <w:sz w:val="16"/>
              <w:szCs w:val="16"/>
            </w:rPr>
            <w:t>Telefon 55 58 20 01</w:t>
          </w:r>
          <w:r w:rsidR="00C35028">
            <w:rPr>
              <w:color w:val="auto"/>
              <w:sz w:val="16"/>
              <w:szCs w:val="16"/>
            </w:rPr>
            <w:t>/02</w:t>
          </w:r>
        </w:p>
        <w:p w:rsidR="009F2A02" w:rsidRPr="00156D89" w:rsidRDefault="009F2A02" w:rsidP="009C1A35">
          <w:pPr>
            <w:spacing w:after="0" w:line="240" w:lineRule="auto"/>
            <w:rPr>
              <w:color w:val="auto"/>
              <w:sz w:val="16"/>
              <w:szCs w:val="16"/>
            </w:rPr>
          </w:pPr>
        </w:p>
      </w:tc>
      <w:tc>
        <w:tcPr>
          <w:tcW w:w="1559" w:type="dxa"/>
          <w:shd w:val="clear" w:color="auto" w:fill="auto"/>
        </w:tcPr>
        <w:p w:rsidR="009C1A35" w:rsidRPr="00156D89" w:rsidRDefault="009C1A35" w:rsidP="00AE3EAF">
          <w:pPr>
            <w:pStyle w:val="Avsenderadresse"/>
            <w:spacing w:before="120" w:line="240" w:lineRule="auto"/>
            <w:rPr>
              <w:rFonts w:ascii="Arial" w:hAnsi="Arial"/>
              <w:sz w:val="16"/>
              <w:szCs w:val="16"/>
            </w:rPr>
          </w:pPr>
          <w:r w:rsidRPr="00156D89">
            <w:rPr>
              <w:rFonts w:ascii="Arial" w:hAnsi="Arial"/>
              <w:sz w:val="16"/>
              <w:szCs w:val="16"/>
            </w:rPr>
            <w:t>Postadresse</w:t>
          </w:r>
        </w:p>
        <w:p w:rsidR="009C1A35" w:rsidRPr="00156D89" w:rsidRDefault="00C21D2E" w:rsidP="00375070">
          <w:pPr>
            <w:pStyle w:val="Avsenderadresse"/>
            <w:spacing w:line="240" w:lineRule="auto"/>
            <w:rPr>
              <w:rFonts w:ascii="Arial" w:hAnsi="Arial"/>
              <w:sz w:val="16"/>
              <w:szCs w:val="16"/>
            </w:rPr>
          </w:pPr>
          <w:bookmarkStart w:id="0" w:name="ADMPOSTADRESSE"/>
          <w:r>
            <w:rPr>
              <w:rFonts w:ascii="Arial" w:hAnsi="Arial"/>
              <w:sz w:val="16"/>
              <w:szCs w:val="16"/>
            </w:rPr>
            <w:t>Postboks 7808</w:t>
          </w:r>
          <w:bookmarkEnd w:id="0"/>
        </w:p>
        <w:p w:rsidR="004866AB" w:rsidRPr="00156D89" w:rsidRDefault="00C21D2E" w:rsidP="00375070">
          <w:pPr>
            <w:pStyle w:val="Avsenderadresse"/>
            <w:spacing w:line="240" w:lineRule="auto"/>
            <w:rPr>
              <w:rFonts w:ascii="Arial" w:hAnsi="Arial"/>
              <w:sz w:val="16"/>
              <w:szCs w:val="16"/>
            </w:rPr>
          </w:pPr>
          <w:bookmarkStart w:id="1" w:name="ADMPOSTNR"/>
          <w:r>
            <w:rPr>
              <w:rFonts w:ascii="Arial" w:hAnsi="Arial"/>
              <w:sz w:val="16"/>
              <w:szCs w:val="16"/>
            </w:rPr>
            <w:t>5020</w:t>
          </w:r>
          <w:bookmarkEnd w:id="1"/>
          <w:r w:rsidR="006E0EA9">
            <w:rPr>
              <w:rFonts w:ascii="Arial" w:hAnsi="Arial"/>
              <w:sz w:val="16"/>
              <w:szCs w:val="16"/>
            </w:rPr>
            <w:t xml:space="preserve"> </w:t>
          </w:r>
          <w:bookmarkStart w:id="2" w:name="ADMPOSTSTED"/>
          <w:r>
            <w:rPr>
              <w:rFonts w:ascii="Arial" w:hAnsi="Arial"/>
              <w:sz w:val="16"/>
              <w:szCs w:val="16"/>
            </w:rPr>
            <w:t>Bergen</w:t>
          </w:r>
          <w:bookmarkEnd w:id="2"/>
          <w:r w:rsidR="009C1A35" w:rsidRPr="00156D89">
            <w:rPr>
              <w:rFonts w:ascii="Arial" w:hAnsi="Arial"/>
              <w:sz w:val="16"/>
              <w:szCs w:val="16"/>
            </w:rPr>
            <w:t xml:space="preserve"> </w:t>
          </w:r>
        </w:p>
        <w:p w:rsidR="009C1A35" w:rsidRPr="00156D89" w:rsidRDefault="009C1A35">
          <w:pPr>
            <w:spacing w:after="0" w:line="240" w:lineRule="auto"/>
            <w:rPr>
              <w:rFonts w:cs="Arial"/>
              <w:sz w:val="16"/>
              <w:szCs w:val="16"/>
            </w:rPr>
          </w:pPr>
        </w:p>
      </w:tc>
      <w:tc>
        <w:tcPr>
          <w:tcW w:w="2268" w:type="dxa"/>
          <w:shd w:val="clear" w:color="auto" w:fill="auto"/>
        </w:tcPr>
        <w:p w:rsidR="00044E28" w:rsidRPr="00156D89" w:rsidRDefault="00044E28" w:rsidP="00AE3EAF">
          <w:pPr>
            <w:spacing w:before="120" w:after="0" w:line="240" w:lineRule="auto"/>
            <w:rPr>
              <w:sz w:val="16"/>
              <w:szCs w:val="16"/>
            </w:rPr>
          </w:pPr>
          <w:r w:rsidRPr="00156D89">
            <w:rPr>
              <w:sz w:val="16"/>
              <w:szCs w:val="16"/>
            </w:rPr>
            <w:t>Besøksadresse</w:t>
          </w:r>
        </w:p>
        <w:p w:rsidR="006E0EA9" w:rsidRDefault="00523322" w:rsidP="009F2A02">
          <w:pPr>
            <w:autoSpaceDE w:val="0"/>
            <w:autoSpaceDN w:val="0"/>
            <w:adjustRightInd w:val="0"/>
            <w:spacing w:after="0" w:line="240" w:lineRule="auto"/>
            <w:rPr>
              <w:sz w:val="16"/>
              <w:szCs w:val="16"/>
            </w:rPr>
          </w:pPr>
          <w:r>
            <w:rPr>
              <w:sz w:val="16"/>
              <w:szCs w:val="16"/>
            </w:rPr>
            <w:t>Muséplass 1</w:t>
          </w:r>
        </w:p>
        <w:p w:rsidR="009F2A02" w:rsidRPr="00156D89" w:rsidRDefault="009F2A02" w:rsidP="009F2A02">
          <w:pPr>
            <w:autoSpaceDE w:val="0"/>
            <w:autoSpaceDN w:val="0"/>
            <w:adjustRightInd w:val="0"/>
            <w:spacing w:after="0" w:line="240" w:lineRule="auto"/>
            <w:rPr>
              <w:sz w:val="16"/>
              <w:szCs w:val="16"/>
            </w:rPr>
          </w:pPr>
          <w:r>
            <w:rPr>
              <w:sz w:val="16"/>
              <w:szCs w:val="16"/>
            </w:rPr>
            <w:t>Bergen</w:t>
          </w:r>
        </w:p>
      </w:tc>
      <w:tc>
        <w:tcPr>
          <w:tcW w:w="1770" w:type="dxa"/>
          <w:shd w:val="clear" w:color="auto" w:fill="auto"/>
        </w:tcPr>
        <w:p w:rsidR="00044E28" w:rsidRPr="00156D89" w:rsidRDefault="00044E28" w:rsidP="00AE3EAF">
          <w:pPr>
            <w:spacing w:before="120" w:after="0" w:line="240" w:lineRule="auto"/>
            <w:rPr>
              <w:sz w:val="16"/>
              <w:szCs w:val="16"/>
            </w:rPr>
          </w:pPr>
          <w:r w:rsidRPr="00156D89">
            <w:rPr>
              <w:sz w:val="16"/>
              <w:szCs w:val="16"/>
            </w:rPr>
            <w:t>Saksbehandler</w:t>
          </w:r>
        </w:p>
        <w:p w:rsidR="006A243C" w:rsidRPr="00156D89" w:rsidRDefault="00C21D2E" w:rsidP="00C030F2">
          <w:pPr>
            <w:spacing w:after="0" w:line="240" w:lineRule="auto"/>
            <w:rPr>
              <w:sz w:val="16"/>
              <w:szCs w:val="16"/>
            </w:rPr>
          </w:pPr>
          <w:bookmarkStart w:id="3" w:name="SAKSBEHANDLERNAVN"/>
          <w:r>
            <w:rPr>
              <w:sz w:val="16"/>
              <w:szCs w:val="16"/>
            </w:rPr>
            <w:t>Marie Morken</w:t>
          </w:r>
          <w:bookmarkEnd w:id="3"/>
        </w:p>
        <w:p w:rsidR="00044E28" w:rsidRPr="00156D89" w:rsidRDefault="00C21D2E" w:rsidP="006A243C">
          <w:pPr>
            <w:spacing w:after="0" w:line="240" w:lineRule="auto"/>
            <w:rPr>
              <w:sz w:val="16"/>
              <w:szCs w:val="16"/>
            </w:rPr>
          </w:pPr>
          <w:bookmarkStart w:id="4" w:name="SAKSBEHTLF"/>
          <w:r>
            <w:rPr>
              <w:sz w:val="16"/>
              <w:szCs w:val="16"/>
            </w:rPr>
            <w:t>55588810</w:t>
          </w:r>
          <w:bookmarkEnd w:id="4"/>
        </w:p>
        <w:p w:rsidR="006A243C" w:rsidRPr="00156D89" w:rsidRDefault="006A243C" w:rsidP="006A243C">
          <w:pPr>
            <w:spacing w:after="0" w:line="240" w:lineRule="auto"/>
            <w:rPr>
              <w:sz w:val="16"/>
              <w:szCs w:val="16"/>
            </w:rPr>
          </w:pPr>
        </w:p>
      </w:tc>
    </w:tr>
  </w:tbl>
  <w:p w:rsidR="00044E28" w:rsidRPr="00D834E8" w:rsidRDefault="00044E28" w:rsidP="00CA11D3">
    <w:pPr>
      <w:pStyle w:val="Fortekstliten"/>
      <w:jc w:val="right"/>
      <w:rPr>
        <w:szCs w:val="16"/>
      </w:rPr>
    </w:pPr>
    <w:r w:rsidRPr="00D834E8">
      <w:rPr>
        <w:snapToGrid w:val="0"/>
        <w:szCs w:val="16"/>
      </w:rPr>
      <w:t xml:space="preserve">side </w:t>
    </w:r>
    <w:r w:rsidRPr="00D834E8">
      <w:rPr>
        <w:szCs w:val="16"/>
      </w:rPr>
      <w:fldChar w:fldCharType="begin"/>
    </w:r>
    <w:r w:rsidRPr="00D834E8">
      <w:rPr>
        <w:szCs w:val="16"/>
      </w:rPr>
      <w:instrText xml:space="preserve"> PAGE   \* MERGEFORMAT </w:instrText>
    </w:r>
    <w:r w:rsidRPr="00D834E8">
      <w:rPr>
        <w:szCs w:val="16"/>
      </w:rPr>
      <w:fldChar w:fldCharType="separate"/>
    </w:r>
    <w:r w:rsidR="00F65321">
      <w:rPr>
        <w:noProof/>
        <w:szCs w:val="16"/>
      </w:rPr>
      <w:t>1</w:t>
    </w:r>
    <w:r w:rsidRPr="00D834E8">
      <w:rPr>
        <w:szCs w:val="16"/>
      </w:rPr>
      <w:fldChar w:fldCharType="end"/>
    </w:r>
    <w:r w:rsidRPr="00D834E8">
      <w:rPr>
        <w:szCs w:val="16"/>
      </w:rPr>
      <w:t xml:space="preserve"> av </w:t>
    </w:r>
    <w:r w:rsidRPr="00D834E8">
      <w:rPr>
        <w:szCs w:val="16"/>
      </w:rPr>
      <w:fldChar w:fldCharType="begin"/>
    </w:r>
    <w:r w:rsidRPr="00D834E8">
      <w:rPr>
        <w:szCs w:val="16"/>
      </w:rPr>
      <w:instrText xml:space="preserve"> NUMPAGES   \* MERGEFORMAT </w:instrText>
    </w:r>
    <w:r w:rsidRPr="00D834E8">
      <w:rPr>
        <w:szCs w:val="16"/>
      </w:rPr>
      <w:fldChar w:fldCharType="separate"/>
    </w:r>
    <w:r w:rsidR="00F65321">
      <w:rPr>
        <w:noProof/>
        <w:szCs w:val="16"/>
      </w:rPr>
      <w:t>3</w:t>
    </w:r>
    <w:r w:rsidRPr="00D834E8">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86" w:rsidRDefault="00266E86">
      <w:r>
        <w:separator/>
      </w:r>
    </w:p>
  </w:footnote>
  <w:footnote w:type="continuationSeparator" w:id="0">
    <w:p w:rsidR="00266E86" w:rsidRDefault="00266E86">
      <w:r>
        <w:continuationSeparator/>
      </w:r>
    </w:p>
  </w:footnote>
  <w:footnote w:id="1">
    <w:p w:rsidR="004D73E1" w:rsidRPr="001641B0" w:rsidRDefault="004D73E1" w:rsidP="004D73E1">
      <w:pPr>
        <w:pStyle w:val="Fotnotetekst"/>
        <w:rPr>
          <w:lang w:val="en-US"/>
        </w:rPr>
      </w:pPr>
      <w:r>
        <w:rPr>
          <w:rStyle w:val="Fotnotereferanse"/>
        </w:rPr>
        <w:footnoteRef/>
      </w:r>
      <w:r w:rsidRPr="00811AEB">
        <w:t xml:space="preserve"> </w:t>
      </w:r>
      <w:r w:rsidRPr="0075321B">
        <w:rPr>
          <w:i/>
        </w:rPr>
        <w:t>The international Centre for the registration of serial publications</w:t>
      </w:r>
      <w:r>
        <w:rPr>
          <w:i/>
        </w:rPr>
        <w:t xml:space="preserve"> </w:t>
      </w:r>
      <w:r>
        <w:t xml:space="preserve">forvalter identitet og beskrivelser av tidsskrift i alle format (ISSN-nummere). </w:t>
      </w:r>
      <w:hyperlink r:id="rId1" w:history="1">
        <w:r w:rsidRPr="001641B0">
          <w:rPr>
            <w:rStyle w:val="Hyperkobling"/>
            <w:lang w:val="en-US"/>
          </w:rPr>
          <w:t>https://www.issn.org</w:t>
        </w:r>
      </w:hyperlink>
      <w:r w:rsidRPr="001641B0">
        <w:rPr>
          <w:lang w:val="en-US"/>
        </w:rPr>
        <w:t xml:space="preserve"> </w:t>
      </w:r>
    </w:p>
  </w:footnote>
  <w:footnote w:id="2">
    <w:p w:rsidR="004D73E1" w:rsidRPr="00C93402" w:rsidRDefault="004D73E1" w:rsidP="004D73E1">
      <w:pPr>
        <w:pStyle w:val="Fotnotetekst"/>
        <w:rPr>
          <w:lang w:val="en-US"/>
        </w:rPr>
      </w:pPr>
      <w:r>
        <w:rPr>
          <w:rStyle w:val="Fotnotereferanse"/>
        </w:rPr>
        <w:footnoteRef/>
      </w:r>
      <w:r>
        <w:rPr>
          <w:lang w:val="en-US"/>
        </w:rPr>
        <w:t xml:space="preserve"> "</w:t>
      </w:r>
      <w:r w:rsidRPr="00C93402">
        <w:rPr>
          <w:lang w:val="en-US"/>
        </w:rPr>
        <w:t>Separate ISSN are needed for serials published in different physical formats. If your printed serial already has an ISSN and an online version is being produced for the first time, the online version is considered to be a new serial.</w:t>
      </w:r>
      <w:r>
        <w:rPr>
          <w:lang w:val="en-US"/>
        </w:rPr>
        <w:t xml:space="preserve">" </w:t>
      </w:r>
      <w:r w:rsidRPr="00C93402">
        <w:rPr>
          <w:lang w:val="en-US"/>
        </w:rPr>
        <w:t xml:space="preserve"> </w:t>
      </w:r>
      <w:hyperlink r:id="rId2" w:anchor="1.11" w:history="1">
        <w:r w:rsidRPr="00463C43">
          <w:rPr>
            <w:rStyle w:val="Hyperkobling"/>
            <w:lang w:val="en-US"/>
          </w:rPr>
          <w:t>https://portal.issn.org/faq#1.11</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D93F2E" w:rsidRDefault="00044E28" w:rsidP="00057A3B">
    <w:pPr>
      <w:pStyle w:val="Fortekstliten"/>
      <w:jc w:val="right"/>
    </w:pPr>
    <w:r>
      <w:tab/>
    </w:r>
    <w:r w:rsidRPr="00D93F2E">
      <w:rPr>
        <w:snapToGrid w:val="0"/>
      </w:rPr>
      <w:t xml:space="preserve">side </w:t>
    </w:r>
    <w:r w:rsidRPr="00D93F2E">
      <w:fldChar w:fldCharType="begin"/>
    </w:r>
    <w:r w:rsidRPr="00D93F2E">
      <w:instrText xml:space="preserve"> PAGE   \* MERGEFORMAT </w:instrText>
    </w:r>
    <w:r w:rsidRPr="00D93F2E">
      <w:fldChar w:fldCharType="separate"/>
    </w:r>
    <w:r w:rsidR="00F65321">
      <w:rPr>
        <w:noProof/>
      </w:rPr>
      <w:t>3</w:t>
    </w:r>
    <w:r w:rsidRPr="00D93F2E">
      <w:fldChar w:fldCharType="end"/>
    </w:r>
    <w:r w:rsidRPr="00D93F2E">
      <w:t xml:space="preserve"> av </w:t>
    </w:r>
    <w:fldSimple w:instr=" NUMPAGES   \* MERGEFORMAT ">
      <w:r w:rsidR="00F65321">
        <w:rPr>
          <w:noProof/>
        </w:rPr>
        <w:t>3</w:t>
      </w:r>
    </w:fldSimple>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7A3D95" w:rsidRDefault="00991A6B" w:rsidP="00A7188D">
    <w:pPr>
      <w:pStyle w:val="Overskrift3"/>
      <w:rPr>
        <w:sz w:val="18"/>
        <w:szCs w:val="18"/>
      </w:rPr>
    </w:pPr>
    <w:r w:rsidRPr="007A3D95">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28" w:rsidRDefault="00044E28" w:rsidP="00713936">
    <w:pPr>
      <w:pStyle w:val="UiB"/>
    </w:pPr>
    <w:r>
      <w:t>UNIVERSITETET I BERGEN</w:t>
    </w:r>
  </w:p>
  <w:p w:rsidR="00044E28" w:rsidRDefault="009F2A02" w:rsidP="00AE3EAF">
    <w:pPr>
      <w:pStyle w:val="Avdeling"/>
      <w:spacing w:line="240" w:lineRule="auto"/>
    </w:pPr>
    <w:r>
      <w:t>Univers</w:t>
    </w:r>
    <w:r w:rsidR="00C35028">
      <w:t>itetsledelsen</w:t>
    </w:r>
  </w:p>
  <w:p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0A3"/>
    <w:multiLevelType w:val="hybridMultilevel"/>
    <w:tmpl w:val="99E8E7C8"/>
    <w:lvl w:ilvl="0" w:tplc="9330412A">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B806603"/>
    <w:multiLevelType w:val="hybridMultilevel"/>
    <w:tmpl w:val="DB468B3C"/>
    <w:lvl w:ilvl="0" w:tplc="258E2232">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86"/>
    <w:rsid w:val="0002406B"/>
    <w:rsid w:val="00024779"/>
    <w:rsid w:val="00035E9A"/>
    <w:rsid w:val="00041DBB"/>
    <w:rsid w:val="0004292F"/>
    <w:rsid w:val="00044E28"/>
    <w:rsid w:val="00057A3B"/>
    <w:rsid w:val="00061B47"/>
    <w:rsid w:val="00072733"/>
    <w:rsid w:val="00075059"/>
    <w:rsid w:val="00084450"/>
    <w:rsid w:val="000B4CD4"/>
    <w:rsid w:val="000C1638"/>
    <w:rsid w:val="000C5FFF"/>
    <w:rsid w:val="000E27FA"/>
    <w:rsid w:val="000F2781"/>
    <w:rsid w:val="00105A0B"/>
    <w:rsid w:val="00111CB1"/>
    <w:rsid w:val="001145DE"/>
    <w:rsid w:val="00115C23"/>
    <w:rsid w:val="00116B15"/>
    <w:rsid w:val="00132EA6"/>
    <w:rsid w:val="00151AB7"/>
    <w:rsid w:val="00156D89"/>
    <w:rsid w:val="00156F05"/>
    <w:rsid w:val="00161069"/>
    <w:rsid w:val="001843E7"/>
    <w:rsid w:val="00185628"/>
    <w:rsid w:val="00192626"/>
    <w:rsid w:val="00193FB8"/>
    <w:rsid w:val="001A6C9B"/>
    <w:rsid w:val="001B3E5E"/>
    <w:rsid w:val="001C1F2B"/>
    <w:rsid w:val="001C64F5"/>
    <w:rsid w:val="001D026F"/>
    <w:rsid w:val="001D050B"/>
    <w:rsid w:val="001F153F"/>
    <w:rsid w:val="001F264B"/>
    <w:rsid w:val="002114A3"/>
    <w:rsid w:val="00212602"/>
    <w:rsid w:val="002169CC"/>
    <w:rsid w:val="00216F53"/>
    <w:rsid w:val="00225DAD"/>
    <w:rsid w:val="00230387"/>
    <w:rsid w:val="00233AA3"/>
    <w:rsid w:val="00240D57"/>
    <w:rsid w:val="00246AC7"/>
    <w:rsid w:val="00251D67"/>
    <w:rsid w:val="00261BC3"/>
    <w:rsid w:val="0026471C"/>
    <w:rsid w:val="00266E86"/>
    <w:rsid w:val="00275A2A"/>
    <w:rsid w:val="002928D7"/>
    <w:rsid w:val="002A1E8C"/>
    <w:rsid w:val="002A5D05"/>
    <w:rsid w:val="002E6AB2"/>
    <w:rsid w:val="00300F02"/>
    <w:rsid w:val="003030A7"/>
    <w:rsid w:val="003109C5"/>
    <w:rsid w:val="00317670"/>
    <w:rsid w:val="00322979"/>
    <w:rsid w:val="00323C65"/>
    <w:rsid w:val="00344BF0"/>
    <w:rsid w:val="00355DBF"/>
    <w:rsid w:val="00361826"/>
    <w:rsid w:val="00365064"/>
    <w:rsid w:val="00373915"/>
    <w:rsid w:val="00375070"/>
    <w:rsid w:val="00391DEA"/>
    <w:rsid w:val="00394EDA"/>
    <w:rsid w:val="003A777D"/>
    <w:rsid w:val="003B185D"/>
    <w:rsid w:val="003B590E"/>
    <w:rsid w:val="003B75E1"/>
    <w:rsid w:val="003C29FE"/>
    <w:rsid w:val="003D32A2"/>
    <w:rsid w:val="003F2C9A"/>
    <w:rsid w:val="003F4226"/>
    <w:rsid w:val="004027B3"/>
    <w:rsid w:val="00404C87"/>
    <w:rsid w:val="0040796F"/>
    <w:rsid w:val="0042504D"/>
    <w:rsid w:val="00427E3B"/>
    <w:rsid w:val="00461C1F"/>
    <w:rsid w:val="0046231C"/>
    <w:rsid w:val="00465B7F"/>
    <w:rsid w:val="004702BF"/>
    <w:rsid w:val="004761A7"/>
    <w:rsid w:val="00477360"/>
    <w:rsid w:val="004866AB"/>
    <w:rsid w:val="00493F18"/>
    <w:rsid w:val="004A294A"/>
    <w:rsid w:val="004D73E1"/>
    <w:rsid w:val="004E3414"/>
    <w:rsid w:val="0050523B"/>
    <w:rsid w:val="00520B8B"/>
    <w:rsid w:val="00523322"/>
    <w:rsid w:val="005600B0"/>
    <w:rsid w:val="0056209F"/>
    <w:rsid w:val="00566240"/>
    <w:rsid w:val="005667C8"/>
    <w:rsid w:val="0056724A"/>
    <w:rsid w:val="00583787"/>
    <w:rsid w:val="005932A4"/>
    <w:rsid w:val="005958EC"/>
    <w:rsid w:val="005A364B"/>
    <w:rsid w:val="005B6792"/>
    <w:rsid w:val="005D3F5F"/>
    <w:rsid w:val="005D4E0F"/>
    <w:rsid w:val="005E3A14"/>
    <w:rsid w:val="005F33B3"/>
    <w:rsid w:val="00614CD6"/>
    <w:rsid w:val="0063245E"/>
    <w:rsid w:val="00642FC1"/>
    <w:rsid w:val="00663F78"/>
    <w:rsid w:val="0066400B"/>
    <w:rsid w:val="006646E9"/>
    <w:rsid w:val="00665F31"/>
    <w:rsid w:val="0067605E"/>
    <w:rsid w:val="00692701"/>
    <w:rsid w:val="006A243C"/>
    <w:rsid w:val="006C3DF4"/>
    <w:rsid w:val="006C4565"/>
    <w:rsid w:val="006D14F3"/>
    <w:rsid w:val="006D1721"/>
    <w:rsid w:val="006E0EA9"/>
    <w:rsid w:val="006E3CA8"/>
    <w:rsid w:val="007048CB"/>
    <w:rsid w:val="00705992"/>
    <w:rsid w:val="00713936"/>
    <w:rsid w:val="007202F9"/>
    <w:rsid w:val="00721FE4"/>
    <w:rsid w:val="00730610"/>
    <w:rsid w:val="007422D3"/>
    <w:rsid w:val="007424AB"/>
    <w:rsid w:val="007662BF"/>
    <w:rsid w:val="0079011F"/>
    <w:rsid w:val="007A3D95"/>
    <w:rsid w:val="007A69D8"/>
    <w:rsid w:val="007B061C"/>
    <w:rsid w:val="007B410F"/>
    <w:rsid w:val="007C4041"/>
    <w:rsid w:val="007C4E5A"/>
    <w:rsid w:val="007D0B2B"/>
    <w:rsid w:val="007E0716"/>
    <w:rsid w:val="007E08A5"/>
    <w:rsid w:val="007F08B0"/>
    <w:rsid w:val="00805A89"/>
    <w:rsid w:val="00811088"/>
    <w:rsid w:val="00835CEE"/>
    <w:rsid w:val="00843A8F"/>
    <w:rsid w:val="00845721"/>
    <w:rsid w:val="0085733A"/>
    <w:rsid w:val="00867FAA"/>
    <w:rsid w:val="00871C3B"/>
    <w:rsid w:val="00880069"/>
    <w:rsid w:val="008A0700"/>
    <w:rsid w:val="008A1479"/>
    <w:rsid w:val="008A7805"/>
    <w:rsid w:val="008B3464"/>
    <w:rsid w:val="008B7A86"/>
    <w:rsid w:val="008C4808"/>
    <w:rsid w:val="008C6A9C"/>
    <w:rsid w:val="008D5339"/>
    <w:rsid w:val="008E34AF"/>
    <w:rsid w:val="00900CEA"/>
    <w:rsid w:val="00903E3A"/>
    <w:rsid w:val="00904047"/>
    <w:rsid w:val="009047EE"/>
    <w:rsid w:val="00920DA7"/>
    <w:rsid w:val="00931E6D"/>
    <w:rsid w:val="009322C2"/>
    <w:rsid w:val="009376EF"/>
    <w:rsid w:val="00946174"/>
    <w:rsid w:val="0095080E"/>
    <w:rsid w:val="00970A6D"/>
    <w:rsid w:val="00973280"/>
    <w:rsid w:val="009766D6"/>
    <w:rsid w:val="009801B2"/>
    <w:rsid w:val="00982B15"/>
    <w:rsid w:val="00982B61"/>
    <w:rsid w:val="00991A6B"/>
    <w:rsid w:val="009922F0"/>
    <w:rsid w:val="009C1A35"/>
    <w:rsid w:val="009E0D37"/>
    <w:rsid w:val="009E1D0C"/>
    <w:rsid w:val="009E40CD"/>
    <w:rsid w:val="009F2A02"/>
    <w:rsid w:val="009F5D76"/>
    <w:rsid w:val="00A02BAB"/>
    <w:rsid w:val="00A02F44"/>
    <w:rsid w:val="00A124F3"/>
    <w:rsid w:val="00A233CE"/>
    <w:rsid w:val="00A26EFF"/>
    <w:rsid w:val="00A35F83"/>
    <w:rsid w:val="00A50A45"/>
    <w:rsid w:val="00A5651D"/>
    <w:rsid w:val="00A6173C"/>
    <w:rsid w:val="00A6261F"/>
    <w:rsid w:val="00A7188D"/>
    <w:rsid w:val="00A73A98"/>
    <w:rsid w:val="00A7719F"/>
    <w:rsid w:val="00A94FD6"/>
    <w:rsid w:val="00A964AE"/>
    <w:rsid w:val="00AB107A"/>
    <w:rsid w:val="00AB1967"/>
    <w:rsid w:val="00AB60C7"/>
    <w:rsid w:val="00AC1B38"/>
    <w:rsid w:val="00AE3EAF"/>
    <w:rsid w:val="00AE6615"/>
    <w:rsid w:val="00B00E37"/>
    <w:rsid w:val="00B10CB0"/>
    <w:rsid w:val="00B17B67"/>
    <w:rsid w:val="00B349C1"/>
    <w:rsid w:val="00B45DEC"/>
    <w:rsid w:val="00BB7EF7"/>
    <w:rsid w:val="00BC1B65"/>
    <w:rsid w:val="00BC2317"/>
    <w:rsid w:val="00BC4A75"/>
    <w:rsid w:val="00BD0399"/>
    <w:rsid w:val="00BE151E"/>
    <w:rsid w:val="00BE6B7A"/>
    <w:rsid w:val="00BF1689"/>
    <w:rsid w:val="00BF725E"/>
    <w:rsid w:val="00C030F2"/>
    <w:rsid w:val="00C059B6"/>
    <w:rsid w:val="00C151FC"/>
    <w:rsid w:val="00C21D2E"/>
    <w:rsid w:val="00C3103F"/>
    <w:rsid w:val="00C35028"/>
    <w:rsid w:val="00C45C9B"/>
    <w:rsid w:val="00C70456"/>
    <w:rsid w:val="00C814E8"/>
    <w:rsid w:val="00C93516"/>
    <w:rsid w:val="00CA11D3"/>
    <w:rsid w:val="00CA40C4"/>
    <w:rsid w:val="00CD1E51"/>
    <w:rsid w:val="00CE2BE7"/>
    <w:rsid w:val="00CE2D04"/>
    <w:rsid w:val="00D00A8E"/>
    <w:rsid w:val="00D25B1E"/>
    <w:rsid w:val="00D41602"/>
    <w:rsid w:val="00D519F9"/>
    <w:rsid w:val="00D54090"/>
    <w:rsid w:val="00D67009"/>
    <w:rsid w:val="00D834E8"/>
    <w:rsid w:val="00D93806"/>
    <w:rsid w:val="00D93F2E"/>
    <w:rsid w:val="00DA61F7"/>
    <w:rsid w:val="00DA76BF"/>
    <w:rsid w:val="00DB2B4B"/>
    <w:rsid w:val="00DB556F"/>
    <w:rsid w:val="00DC7B20"/>
    <w:rsid w:val="00DE40C4"/>
    <w:rsid w:val="00DE67B8"/>
    <w:rsid w:val="00DE7012"/>
    <w:rsid w:val="00E13A0A"/>
    <w:rsid w:val="00E20F8B"/>
    <w:rsid w:val="00E33FBB"/>
    <w:rsid w:val="00E37CED"/>
    <w:rsid w:val="00E40E65"/>
    <w:rsid w:val="00E45B44"/>
    <w:rsid w:val="00E61EBC"/>
    <w:rsid w:val="00E85EF6"/>
    <w:rsid w:val="00E90232"/>
    <w:rsid w:val="00EA02DA"/>
    <w:rsid w:val="00EA29CD"/>
    <w:rsid w:val="00EA5533"/>
    <w:rsid w:val="00EA7915"/>
    <w:rsid w:val="00EB1851"/>
    <w:rsid w:val="00EB5437"/>
    <w:rsid w:val="00EB567E"/>
    <w:rsid w:val="00ED005A"/>
    <w:rsid w:val="00EE73FF"/>
    <w:rsid w:val="00EE7938"/>
    <w:rsid w:val="00EF71B1"/>
    <w:rsid w:val="00EF7576"/>
    <w:rsid w:val="00F12277"/>
    <w:rsid w:val="00F13CB8"/>
    <w:rsid w:val="00F23287"/>
    <w:rsid w:val="00F36AD5"/>
    <w:rsid w:val="00F50B92"/>
    <w:rsid w:val="00F62057"/>
    <w:rsid w:val="00F6371E"/>
    <w:rsid w:val="00F65321"/>
    <w:rsid w:val="00F818BA"/>
    <w:rsid w:val="00F85053"/>
    <w:rsid w:val="00F92294"/>
    <w:rsid w:val="00F927E3"/>
    <w:rsid w:val="00FA067D"/>
    <w:rsid w:val="00FA52FC"/>
    <w:rsid w:val="00FA7ADB"/>
    <w:rsid w:val="00FC00B5"/>
    <w:rsid w:val="00FC451C"/>
    <w:rsid w:val="00FD25DE"/>
    <w:rsid w:val="00FD4B35"/>
    <w:rsid w:val="00FE4D97"/>
    <w:rsid w:val="00FF2DBE"/>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936749-4BD4-47C6-9278-71DCA118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paragraph" w:styleId="Listeavsnitt">
    <w:name w:val="List Paragraph"/>
    <w:basedOn w:val="Normal"/>
    <w:uiPriority w:val="34"/>
    <w:qFormat/>
    <w:rsid w:val="004D73E1"/>
    <w:pPr>
      <w:spacing w:after="200" w:line="276" w:lineRule="auto"/>
      <w:ind w:left="720"/>
      <w:contextualSpacing/>
    </w:pPr>
    <w:rPr>
      <w:rFonts w:asciiTheme="majorHAnsi" w:eastAsiaTheme="majorEastAsia" w:hAnsiTheme="majorHAnsi" w:cstheme="majorBidi"/>
      <w:color w:val="auto"/>
      <w:lang w:eastAsia="en-US"/>
    </w:rPr>
  </w:style>
  <w:style w:type="paragraph" w:styleId="Fotnotetekst">
    <w:name w:val="footnote text"/>
    <w:basedOn w:val="Normal"/>
    <w:link w:val="FotnotetekstTegn"/>
    <w:uiPriority w:val="99"/>
    <w:unhideWhenUsed/>
    <w:rsid w:val="004D73E1"/>
    <w:pPr>
      <w:spacing w:after="0" w:line="240" w:lineRule="auto"/>
    </w:pPr>
    <w:rPr>
      <w:rFonts w:asciiTheme="majorHAnsi" w:eastAsiaTheme="majorEastAsia" w:hAnsiTheme="majorHAnsi" w:cstheme="majorBidi"/>
      <w:color w:val="auto"/>
      <w:sz w:val="20"/>
      <w:szCs w:val="20"/>
      <w:lang w:eastAsia="en-US"/>
    </w:rPr>
  </w:style>
  <w:style w:type="character" w:customStyle="1" w:styleId="FotnotetekstTegn">
    <w:name w:val="Fotnotetekst Tegn"/>
    <w:basedOn w:val="Standardskriftforavsnitt"/>
    <w:link w:val="Fotnotetekst"/>
    <w:uiPriority w:val="99"/>
    <w:rsid w:val="004D73E1"/>
    <w:rPr>
      <w:rFonts w:asciiTheme="majorHAnsi" w:eastAsiaTheme="majorEastAsia" w:hAnsiTheme="majorHAnsi" w:cstheme="majorBidi"/>
      <w:lang w:eastAsia="en-US"/>
    </w:rPr>
  </w:style>
  <w:style w:type="character" w:styleId="Fotnotereferanse">
    <w:name w:val="footnote reference"/>
    <w:basedOn w:val="Standardskriftforavsnitt"/>
    <w:uiPriority w:val="99"/>
    <w:unhideWhenUsed/>
    <w:rsid w:val="004D7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ib.no" TargetMode="External"/><Relationship Id="rId1" Type="http://schemas.openxmlformats.org/officeDocument/2006/relationships/hyperlink" Target="mailto:postmottak@uib.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issn.org/faq" TargetMode="External"/><Relationship Id="rId1" Type="http://schemas.openxmlformats.org/officeDocument/2006/relationships/hyperlink" Target="https://www.iss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6D505933</Template>
  <TotalTime>0</TotalTime>
  <Pages>3</Pages>
  <Words>1059</Words>
  <Characters>5614</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IT-avd, UiB</Company>
  <LinksUpToDate>false</LinksUpToDate>
  <CharactersWithSpaces>6660</CharactersWithSpaces>
  <SharedDoc>false</SharedDoc>
  <HLinks>
    <vt:vector size="12" baseType="variant">
      <vt:variant>
        <vt:i4>8192120</vt:i4>
      </vt:variant>
      <vt:variant>
        <vt:i4>9</vt:i4>
      </vt:variant>
      <vt:variant>
        <vt:i4>0</vt:i4>
      </vt:variant>
      <vt:variant>
        <vt:i4>5</vt:i4>
      </vt:variant>
      <vt:variant>
        <vt:lpwstr>http://www.uib.no/</vt:lpwstr>
      </vt:variant>
      <vt:variant>
        <vt:lpwstr/>
      </vt:variant>
      <vt:variant>
        <vt:i4>7405656</vt:i4>
      </vt:variant>
      <vt:variant>
        <vt:i4>6</vt:i4>
      </vt:variant>
      <vt:variant>
        <vt:i4>0</vt:i4>
      </vt:variant>
      <vt:variant>
        <vt:i4>5</vt:i4>
      </vt:variant>
      <vt:variant>
        <vt:lpwstr>mailto:postmottak@uib.no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Morken</dc:creator>
  <cp:keywords/>
  <cp:lastModifiedBy>Carlsen, Stein</cp:lastModifiedBy>
  <cp:revision>2</cp:revision>
  <cp:lastPrinted>2005-12-01T14:27:00Z</cp:lastPrinted>
  <dcterms:created xsi:type="dcterms:W3CDTF">2019-02-19T11:39:00Z</dcterms:created>
  <dcterms:modified xsi:type="dcterms:W3CDTF">2019-02-19T11:39:00Z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\\snorre.uib.no\users$\bubmo\ephorte\1474416_DOCX.XML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1293266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https%3a%2f%2feph-uib.uhad.no%2fePhorte%2fshared%2faspx%2fDefault%2fdetails.aspx%3ff%3dViewJP%26JP_ID%3d910254%26LoadDocHandling%3dtrue</vt:lpwstr>
  </property>
  <property fmtid="{D5CDD505-2E9C-101B-9397-08002B2CF9AE}" pid="11" name="WindowName">
    <vt:lpwstr>rbottom</vt:lpwstr>
  </property>
  <property fmtid="{D5CDD505-2E9C-101B-9397-08002B2CF9AE}" pid="12" name="FileName">
    <vt:lpwstr>%5c%5csnorre.uib.no%5cusers%24%5cbubmo%5cephorte%5c1474416.DOCX</vt:lpwstr>
  </property>
  <property fmtid="{D5CDD505-2E9C-101B-9397-08002B2CF9AE}" pid="13" name="LinkId">
    <vt:i4>910254</vt:i4>
  </property>
</Properties>
</file>