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804" w:type="dxa"/>
        <w:tblInd w:w="3216" w:type="dxa"/>
        <w:tblLook w:val="04A0" w:firstRow="1" w:lastRow="0" w:firstColumn="1" w:lastColumn="0" w:noHBand="0" w:noVBand="1"/>
      </w:tblPr>
      <w:tblGrid>
        <w:gridCol w:w="2039"/>
        <w:gridCol w:w="2098"/>
        <w:gridCol w:w="2667"/>
      </w:tblGrid>
      <w:tr w:rsidR="00022239" w14:paraId="20A1E87D" w14:textId="77777777">
        <w:trPr>
          <w:trHeight w:val="225"/>
        </w:trPr>
        <w:tc>
          <w:tcPr>
            <w:tcW w:w="2040" w:type="dxa"/>
            <w:tcBorders>
              <w:top w:val="nil"/>
              <w:left w:val="nil"/>
              <w:bottom w:val="nil"/>
              <w:right w:val="nil"/>
            </w:tcBorders>
          </w:tcPr>
          <w:p w14:paraId="109F0EBF" w14:textId="77777777" w:rsidR="00022239" w:rsidRDefault="00C62E47">
            <w:pPr>
              <w:spacing w:after="0" w:line="259" w:lineRule="auto"/>
              <w:ind w:left="0" w:firstLine="0"/>
              <w:jc w:val="left"/>
            </w:pPr>
            <w:r>
              <w:t>Saksbehandler</w:t>
            </w:r>
          </w:p>
        </w:tc>
        <w:tc>
          <w:tcPr>
            <w:tcW w:w="2098" w:type="dxa"/>
            <w:tcBorders>
              <w:top w:val="nil"/>
              <w:left w:val="nil"/>
              <w:bottom w:val="nil"/>
              <w:right w:val="nil"/>
            </w:tcBorders>
          </w:tcPr>
          <w:p w14:paraId="4105681D" w14:textId="77777777" w:rsidR="00022239" w:rsidRDefault="00C62E47">
            <w:pPr>
              <w:spacing w:after="0" w:line="259" w:lineRule="auto"/>
              <w:ind w:left="0" w:firstLine="0"/>
              <w:jc w:val="left"/>
            </w:pPr>
            <w:r>
              <w:t>Deres dato</w:t>
            </w:r>
          </w:p>
        </w:tc>
        <w:tc>
          <w:tcPr>
            <w:tcW w:w="2667" w:type="dxa"/>
            <w:tcBorders>
              <w:top w:val="nil"/>
              <w:left w:val="nil"/>
              <w:bottom w:val="nil"/>
              <w:right w:val="nil"/>
            </w:tcBorders>
          </w:tcPr>
          <w:p w14:paraId="0777F941" w14:textId="77777777" w:rsidR="00022239" w:rsidRDefault="00C62E47">
            <w:pPr>
              <w:spacing w:after="0" w:line="259" w:lineRule="auto"/>
              <w:ind w:left="0" w:firstLine="0"/>
              <w:jc w:val="left"/>
            </w:pPr>
            <w:r>
              <w:t>Vår dato</w:t>
            </w:r>
          </w:p>
        </w:tc>
      </w:tr>
      <w:tr w:rsidR="00022239" w14:paraId="32923428" w14:textId="77777777">
        <w:trPr>
          <w:trHeight w:val="346"/>
        </w:trPr>
        <w:tc>
          <w:tcPr>
            <w:tcW w:w="2040" w:type="dxa"/>
            <w:tcBorders>
              <w:top w:val="nil"/>
              <w:left w:val="nil"/>
              <w:bottom w:val="nil"/>
              <w:right w:val="nil"/>
            </w:tcBorders>
          </w:tcPr>
          <w:p w14:paraId="7E60CDE3" w14:textId="3DA3B265" w:rsidR="00022239" w:rsidRDefault="00022239">
            <w:pPr>
              <w:spacing w:after="0" w:line="259" w:lineRule="auto"/>
              <w:ind w:left="0" w:firstLine="0"/>
              <w:jc w:val="left"/>
            </w:pPr>
          </w:p>
        </w:tc>
        <w:tc>
          <w:tcPr>
            <w:tcW w:w="2098" w:type="dxa"/>
            <w:tcBorders>
              <w:top w:val="nil"/>
              <w:left w:val="nil"/>
              <w:bottom w:val="nil"/>
              <w:right w:val="nil"/>
            </w:tcBorders>
          </w:tcPr>
          <w:p w14:paraId="62C76C6F" w14:textId="77777777" w:rsidR="00022239" w:rsidRDefault="00C62E47">
            <w:pPr>
              <w:spacing w:after="0" w:line="259" w:lineRule="auto"/>
              <w:ind w:left="0" w:firstLine="0"/>
              <w:jc w:val="left"/>
            </w:pPr>
            <w:r>
              <w:t>15. desember 2003</w:t>
            </w:r>
          </w:p>
        </w:tc>
        <w:tc>
          <w:tcPr>
            <w:tcW w:w="2667" w:type="dxa"/>
            <w:tcBorders>
              <w:top w:val="nil"/>
              <w:left w:val="nil"/>
              <w:bottom w:val="nil"/>
              <w:right w:val="nil"/>
            </w:tcBorders>
          </w:tcPr>
          <w:p w14:paraId="1797B89E" w14:textId="77777777" w:rsidR="00022239" w:rsidRDefault="00C62E47">
            <w:pPr>
              <w:spacing w:after="0" w:line="259" w:lineRule="auto"/>
              <w:ind w:left="0" w:firstLine="0"/>
              <w:jc w:val="left"/>
            </w:pPr>
            <w:r>
              <w:t>28. juni 2004</w:t>
            </w:r>
          </w:p>
        </w:tc>
      </w:tr>
      <w:tr w:rsidR="00022239" w14:paraId="2901DD54" w14:textId="77777777">
        <w:trPr>
          <w:trHeight w:val="346"/>
        </w:trPr>
        <w:tc>
          <w:tcPr>
            <w:tcW w:w="2040" w:type="dxa"/>
            <w:tcBorders>
              <w:top w:val="nil"/>
              <w:left w:val="nil"/>
              <w:bottom w:val="nil"/>
              <w:right w:val="nil"/>
            </w:tcBorders>
            <w:vAlign w:val="bottom"/>
          </w:tcPr>
          <w:p w14:paraId="2DE7A332" w14:textId="77777777" w:rsidR="00022239" w:rsidRDefault="00C62E47">
            <w:pPr>
              <w:spacing w:after="0" w:line="259" w:lineRule="auto"/>
              <w:ind w:left="0" w:firstLine="0"/>
              <w:jc w:val="left"/>
            </w:pPr>
            <w:r>
              <w:t>Telefon</w:t>
            </w:r>
          </w:p>
        </w:tc>
        <w:tc>
          <w:tcPr>
            <w:tcW w:w="2098" w:type="dxa"/>
            <w:tcBorders>
              <w:top w:val="nil"/>
              <w:left w:val="nil"/>
              <w:bottom w:val="nil"/>
              <w:right w:val="nil"/>
            </w:tcBorders>
            <w:vAlign w:val="bottom"/>
          </w:tcPr>
          <w:p w14:paraId="2A6C85A4" w14:textId="77777777" w:rsidR="00022239" w:rsidRDefault="00C62E47">
            <w:pPr>
              <w:spacing w:after="0" w:line="259" w:lineRule="auto"/>
              <w:ind w:left="0" w:firstLine="0"/>
              <w:jc w:val="left"/>
            </w:pPr>
            <w:r>
              <w:t>Deres referanse</w:t>
            </w:r>
          </w:p>
        </w:tc>
        <w:tc>
          <w:tcPr>
            <w:tcW w:w="2667" w:type="dxa"/>
            <w:tcBorders>
              <w:top w:val="nil"/>
              <w:left w:val="nil"/>
              <w:bottom w:val="nil"/>
              <w:right w:val="nil"/>
            </w:tcBorders>
            <w:vAlign w:val="bottom"/>
          </w:tcPr>
          <w:p w14:paraId="204F9B34" w14:textId="77777777" w:rsidR="00022239" w:rsidRDefault="00C62E47">
            <w:pPr>
              <w:spacing w:after="0" w:line="259" w:lineRule="auto"/>
              <w:ind w:left="0" w:firstLine="0"/>
              <w:jc w:val="left"/>
            </w:pPr>
            <w:r>
              <w:t>Vår referanse</w:t>
            </w:r>
          </w:p>
        </w:tc>
      </w:tr>
      <w:tr w:rsidR="00022239" w14:paraId="0300FC0A" w14:textId="77777777">
        <w:trPr>
          <w:trHeight w:val="225"/>
        </w:trPr>
        <w:tc>
          <w:tcPr>
            <w:tcW w:w="2040" w:type="dxa"/>
            <w:tcBorders>
              <w:top w:val="nil"/>
              <w:left w:val="nil"/>
              <w:bottom w:val="nil"/>
              <w:right w:val="nil"/>
            </w:tcBorders>
          </w:tcPr>
          <w:p w14:paraId="4794A546" w14:textId="52001745" w:rsidR="00022239" w:rsidRDefault="00022239">
            <w:pPr>
              <w:spacing w:after="0" w:line="259" w:lineRule="auto"/>
              <w:ind w:left="0" w:firstLine="0"/>
              <w:jc w:val="left"/>
            </w:pPr>
          </w:p>
        </w:tc>
        <w:tc>
          <w:tcPr>
            <w:tcW w:w="2098" w:type="dxa"/>
            <w:tcBorders>
              <w:top w:val="nil"/>
              <w:left w:val="nil"/>
              <w:bottom w:val="nil"/>
              <w:right w:val="nil"/>
            </w:tcBorders>
          </w:tcPr>
          <w:p w14:paraId="2C954C64" w14:textId="77777777" w:rsidR="00022239" w:rsidRDefault="00022239">
            <w:pPr>
              <w:spacing w:after="160" w:line="259" w:lineRule="auto"/>
              <w:ind w:left="0" w:firstLine="0"/>
              <w:jc w:val="left"/>
            </w:pPr>
          </w:p>
        </w:tc>
        <w:tc>
          <w:tcPr>
            <w:tcW w:w="2667" w:type="dxa"/>
            <w:tcBorders>
              <w:top w:val="nil"/>
              <w:left w:val="nil"/>
              <w:bottom w:val="nil"/>
              <w:right w:val="nil"/>
            </w:tcBorders>
          </w:tcPr>
          <w:p w14:paraId="76A0699F" w14:textId="1D7A750B" w:rsidR="00022239" w:rsidRDefault="00C62E47">
            <w:pPr>
              <w:spacing w:after="0" w:line="259" w:lineRule="auto"/>
              <w:ind w:left="0" w:firstLine="0"/>
            </w:pPr>
            <w:r>
              <w:t>2001/00398 FN-AV/ 722.4</w:t>
            </w:r>
          </w:p>
        </w:tc>
      </w:tr>
    </w:tbl>
    <w:p w14:paraId="57D1C819" w14:textId="77777777" w:rsidR="00022239" w:rsidRDefault="00C62E47">
      <w:pPr>
        <w:spacing w:after="265"/>
        <w:ind w:left="-5"/>
      </w:pPr>
      <w:r>
        <w:t>[</w:t>
      </w:r>
      <w:proofErr w:type="spellStart"/>
      <w:r>
        <w:t>X</w:t>
      </w:r>
      <w:proofErr w:type="spellEnd"/>
      <w:r>
        <w:t>] fylkesskattekontor</w:t>
      </w:r>
    </w:p>
    <w:p w14:paraId="25F65754" w14:textId="77777777" w:rsidR="00022239" w:rsidRDefault="00C62E47">
      <w:pPr>
        <w:spacing w:after="179" w:line="259" w:lineRule="auto"/>
        <w:ind w:left="0" w:firstLine="0"/>
        <w:jc w:val="left"/>
      </w:pPr>
      <w:r>
        <w:rPr>
          <w:b/>
          <w:sz w:val="24"/>
        </w:rPr>
        <w:t>UTLEIE AVSKIHEISER – AVGIFTSMESSIGVURDERING</w:t>
      </w:r>
    </w:p>
    <w:p w14:paraId="7680FFBD" w14:textId="77777777" w:rsidR="00022239" w:rsidRDefault="00C62E47">
      <w:pPr>
        <w:ind w:left="-5"/>
      </w:pPr>
      <w:r>
        <w:t xml:space="preserve">Vi viser til fylkesskattekontorets brev av 15. desember 2003 </w:t>
      </w:r>
      <w:proofErr w:type="gramStart"/>
      <w:r>
        <w:t>vedrørende</w:t>
      </w:r>
      <w:proofErr w:type="gramEnd"/>
      <w:r>
        <w:t xml:space="preserve"> avgiftsplikt ved [A] AS' utleie av skiheis. Det vises også til vedlagte brev av 17. juni 2003 fra advokat [Y] til Skattedirektoratet </w:t>
      </w:r>
      <w:proofErr w:type="gramStart"/>
      <w:r>
        <w:t>vedrørende</w:t>
      </w:r>
      <w:proofErr w:type="gramEnd"/>
      <w:r>
        <w:t xml:space="preserve"> avgiftsplikt ved utleie av skiheis ved [B].</w:t>
      </w:r>
    </w:p>
    <w:p w14:paraId="4DDFE7C7" w14:textId="77777777" w:rsidR="00022239" w:rsidRDefault="00C62E47">
      <w:pPr>
        <w:ind w:left="-5"/>
      </w:pPr>
      <w:r>
        <w:t>Innledningsvis vil vi bemerke at det er det enkelte fylkesskattekontor som tar stilling til konkrete henvendelser fra publikum. Skattedirektoratet skal på sin side fortolke regelverket og gi uttrykk for sin oppfatning gjennom generelle uttalelser. Vi vil derfor ikke ta konkret stilling til de forespurte saker, men kun besvare henvendelsene på generelt grunnlag.</w:t>
      </w:r>
    </w:p>
    <w:p w14:paraId="21CB8959" w14:textId="77777777" w:rsidR="00022239" w:rsidRDefault="00C62E47">
      <w:pPr>
        <w:ind w:left="-5"/>
      </w:pPr>
      <w:r>
        <w:t>Det er reist spørsmål om utleie av skiheiser er merverdiavgiftspliktig.</w:t>
      </w:r>
    </w:p>
    <w:p w14:paraId="1860DCD2" w14:textId="77777777" w:rsidR="00022239" w:rsidRDefault="00C62E47">
      <w:pPr>
        <w:ind w:left="-5"/>
      </w:pPr>
      <w:r>
        <w:t xml:space="preserve">Etter merverdiavgiftsloven § 13 skal det betales merverdiavgift av alle varer og tjenester med mindre annet er bestemt i eller i </w:t>
      </w:r>
      <w:proofErr w:type="gramStart"/>
      <w:r>
        <w:t>medhold av</w:t>
      </w:r>
      <w:proofErr w:type="gramEnd"/>
      <w:r>
        <w:t xml:space="preserve"> loven. Fast eiendom er vare i lovens forstand, jf. § 2 første ledd. Omsetning og utleie av fast eiendom er imidlertid unntatt avgiftsplikt etter merverdiavgiftsloven § 5 a første ledd.</w:t>
      </w:r>
    </w:p>
    <w:p w14:paraId="570434B0" w14:textId="77777777" w:rsidR="00022239" w:rsidRDefault="00C62E47">
      <w:pPr>
        <w:ind w:left="-5"/>
      </w:pPr>
      <w:r>
        <w:t xml:space="preserve">Det vises videre til merverdiavgiftsloven § 13 annet ledd nr. 3, slik den lød frem til 1. juli 2001, hvor det var fastsatt at det skal betales avgift av omsetning av tjenester som gjelder utleie av varer og dessuten av maskiner, maskinelt og elektrisk utstyr som er forbundet med fast eiendom. Merverdiavgiftsreformen av 2001 medførte ingen endringer på dette punkt, jf. Ot.prp. nr. 2 (2000-2001) side 14 og 149; det </w:t>
      </w:r>
      <w:proofErr w:type="gramStart"/>
      <w:r>
        <w:t>fremgår</w:t>
      </w:r>
      <w:proofErr w:type="gramEnd"/>
      <w:r>
        <w:t xml:space="preserve"> at utleie av f.eks. kraner og vinsjer vil være avgiftspliktig. Tilsvarende er i praksis lagt til grunn for maskiner som f.eks. transportbånd, produksjonsutstyr mv.</w:t>
      </w:r>
    </w:p>
    <w:p w14:paraId="576619F4" w14:textId="77777777" w:rsidR="00022239" w:rsidRDefault="00C62E47">
      <w:pPr>
        <w:ind w:left="-5"/>
      </w:pPr>
      <w:r>
        <w:t>Grensedragningen mellom fast eiendom og andre varer (løsøre) kommer på spissen bl.a. hvor flyttbare byggverk og innretninger i større eller mindre grad inkorporeres i den faste eiendom (grunnen). Ved vurderingen av om byggverk og andre innretninger skal kunne karakteriseres som fast eiendom må byggverket/innretningen for det første ikke ha en for beskjeden fysisk tilknytning til grunnen. For det andre må det være en viss permanens over tilknytningsforholdet. Avgjørende blir en konkret helhetsvurdering. - Det bemerkes særskilt at det ikke har noen betydning for vurderingen om eier av byggverk/innretning (utleier) også er eier av grunnen.</w:t>
      </w:r>
    </w:p>
    <w:p w14:paraId="02FE9391" w14:textId="77777777" w:rsidR="00022239" w:rsidRDefault="00C62E47">
      <w:pPr>
        <w:ind w:left="-5"/>
      </w:pPr>
      <w:r>
        <w:t xml:space="preserve">Som utgangspunkt anser Skattedirektoratet at den fysiske tilknytningen til grunnen ikke er ubetydelig ved </w:t>
      </w:r>
      <w:proofErr w:type="gramStart"/>
      <w:r>
        <w:t>f. eks.</w:t>
      </w:r>
      <w:proofErr w:type="gramEnd"/>
      <w:r>
        <w:t xml:space="preserve"> montering av skiheismaster o.l. til eksisterende betongfundamenter som er støpt ned i grunnen. Dette er også lagt til grunn i praksis i tidligere saker.</w:t>
      </w:r>
    </w:p>
    <w:p w14:paraId="7B6FC0B1" w14:textId="77777777" w:rsidR="00022239" w:rsidRDefault="00C62E47">
      <w:pPr>
        <w:ind w:left="-5"/>
      </w:pPr>
      <w:r>
        <w:t xml:space="preserve">Videre bemerkes at skiheiser, tross visse likhetstrekk med maskiner som kraner, vinsjer og transportbånd, naturlig må anses som anlegg, og ikke som </w:t>
      </w:r>
      <w:r>
        <w:rPr>
          <w:i/>
        </w:rPr>
        <w:t xml:space="preserve">maskiner </w:t>
      </w:r>
      <w:r>
        <w:t xml:space="preserve">eller maskinelt og elektrisk </w:t>
      </w:r>
      <w:r>
        <w:rPr>
          <w:i/>
        </w:rPr>
        <w:t>utstyr.</w:t>
      </w:r>
    </w:p>
    <w:p w14:paraId="09404E27" w14:textId="77777777" w:rsidR="00022239" w:rsidRDefault="00C62E47">
      <w:pPr>
        <w:ind w:left="-5"/>
      </w:pPr>
      <w:r>
        <w:t>På denne bakgrunn antar Skattedirektoratet at skiheiser som utgangspunkt vil være å anse som fast eiendom, og at utleie av skiheiser vil være unntatt avgiftsplikt.</w:t>
      </w:r>
    </w:p>
    <w:p w14:paraId="0302DE5A" w14:textId="77777777" w:rsidR="00022239" w:rsidRDefault="00C62E47">
      <w:pPr>
        <w:ind w:left="-5"/>
      </w:pPr>
      <w:r>
        <w:t xml:space="preserve">Ovennevnte fremgår også av brev av i dag til advokat [Z] og advokat [Y]. I brevene er det videre uttalt at ytterligere avklaring av avgiftsplikten </w:t>
      </w:r>
      <w:proofErr w:type="gramStart"/>
      <w:r>
        <w:t>vedrørende</w:t>
      </w:r>
      <w:proofErr w:type="gramEnd"/>
      <w:r>
        <w:t xml:space="preserve"> de konkret forespurte tilfellene må tas opp med [</w:t>
      </w:r>
      <w:proofErr w:type="spellStart"/>
      <w:r>
        <w:t>X</w:t>
      </w:r>
      <w:proofErr w:type="spellEnd"/>
      <w:r>
        <w:t>] fylkesskattekontor.</w:t>
      </w:r>
    </w:p>
    <w:p w14:paraId="2018CE4E" w14:textId="77777777" w:rsidR="00022239" w:rsidRDefault="00C62E47">
      <w:pPr>
        <w:ind w:left="-5"/>
      </w:pPr>
      <w:r>
        <w:t>Gjenpart av brevene, samt dokumentene i saken, følger vedlagt.</w:t>
      </w:r>
    </w:p>
    <w:p w14:paraId="72AF553C" w14:textId="77777777" w:rsidR="00022239" w:rsidRDefault="00C62E47">
      <w:pPr>
        <w:ind w:left="-5"/>
      </w:pPr>
      <w:r>
        <w:t>Vennlig hilsen</w:t>
      </w:r>
    </w:p>
    <w:p w14:paraId="4B65D9E7" w14:textId="77777777" w:rsidR="00022239" w:rsidRDefault="00C62E47">
      <w:pPr>
        <w:spacing w:after="3" w:line="252" w:lineRule="auto"/>
        <w:ind w:left="-5"/>
        <w:jc w:val="left"/>
      </w:pPr>
      <w:r>
        <w:t xml:space="preserve">[#] </w:t>
      </w:r>
      <w:r>
        <w:rPr>
          <w:i/>
        </w:rPr>
        <w:t>underdirektør</w:t>
      </w:r>
    </w:p>
    <w:p w14:paraId="1D655D8B" w14:textId="77777777" w:rsidR="00022239" w:rsidRDefault="00C62E47">
      <w:pPr>
        <w:spacing w:after="3" w:line="252" w:lineRule="auto"/>
        <w:ind w:left="-5"/>
        <w:jc w:val="left"/>
      </w:pPr>
      <w:r>
        <w:rPr>
          <w:i/>
        </w:rPr>
        <w:t>Avdeling næring</w:t>
      </w:r>
    </w:p>
    <w:p w14:paraId="54C2632E" w14:textId="755E1810" w:rsidR="00022239" w:rsidRDefault="00022239">
      <w:pPr>
        <w:spacing w:after="0" w:line="259" w:lineRule="auto"/>
        <w:ind w:left="0" w:right="2135" w:firstLine="0"/>
        <w:jc w:val="right"/>
      </w:pPr>
    </w:p>
    <w:sectPr w:rsidR="00022239">
      <w:pgSz w:w="12240" w:h="15840"/>
      <w:pgMar w:top="1589" w:right="840" w:bottom="1311" w:left="16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39"/>
    <w:rsid w:val="00022239"/>
    <w:rsid w:val="00306516"/>
    <w:rsid w:val="00C62E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78CF"/>
  <w15:docId w15:val="{5075F63C-3794-4066-8B7D-E69A20D7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4" w:line="255" w:lineRule="auto"/>
      <w:ind w:left="10" w:hanging="10"/>
      <w:jc w:val="both"/>
    </w:pPr>
    <w:rPr>
      <w:rFonts w:ascii="Arial" w:eastAsia="Arial" w:hAnsi="Arial" w:cs="Arial"/>
      <w:color w:val="00000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2882</Characters>
  <Application>Microsoft Office Word</Application>
  <DocSecurity>4</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Trond</dc:creator>
  <cp:keywords/>
  <cp:lastModifiedBy>Svestad, Ingrid Bøe</cp:lastModifiedBy>
  <cp:revision>2</cp:revision>
  <dcterms:created xsi:type="dcterms:W3CDTF">2021-12-08T14:17:00Z</dcterms:created>
  <dcterms:modified xsi:type="dcterms:W3CDTF">2021-12-08T14:17:00Z</dcterms:modified>
</cp:coreProperties>
</file>