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2" w:rsidRPr="00AA7347" w:rsidRDefault="00167102" w:rsidP="006251B4">
      <w:pPr>
        <w:rPr>
          <w:rFonts w:ascii="Arial" w:hAnsi="Arial" w:cs="Arial"/>
          <w:sz w:val="24"/>
          <w:szCs w:val="24"/>
        </w:rPr>
      </w:pPr>
    </w:p>
    <w:p w:rsidR="00167102" w:rsidRDefault="00167102" w:rsidP="006251B4">
      <w:pPr>
        <w:rPr>
          <w:rFonts w:ascii="Arial" w:hAnsi="Arial" w:cs="Arial"/>
          <w:sz w:val="24"/>
          <w:szCs w:val="24"/>
          <w:lang w:val="nb-NO"/>
        </w:rPr>
      </w:pPr>
      <w:r w:rsidRPr="00AA7347">
        <w:rPr>
          <w:rFonts w:ascii="Arial" w:hAnsi="Arial" w:cs="Arial"/>
          <w:sz w:val="24"/>
          <w:szCs w:val="24"/>
          <w:lang w:val="nb-NO"/>
        </w:rPr>
        <w:t>Bluegarden AS</w:t>
      </w:r>
    </w:p>
    <w:p w:rsidR="00167102" w:rsidRDefault="00167102" w:rsidP="006251B4">
      <w:pPr>
        <w:rPr>
          <w:rFonts w:ascii="Arial" w:hAnsi="Arial" w:cs="Arial"/>
          <w:sz w:val="24"/>
          <w:szCs w:val="24"/>
          <w:lang w:val="nb-NO"/>
        </w:rPr>
      </w:pPr>
      <w:r>
        <w:rPr>
          <w:rFonts w:ascii="Arial" w:hAnsi="Arial" w:cs="Arial"/>
          <w:sz w:val="24"/>
          <w:szCs w:val="24"/>
          <w:lang w:val="nb-NO"/>
        </w:rPr>
        <w:t>Britt Visedo</w:t>
      </w:r>
    </w:p>
    <w:p w:rsidR="00167102" w:rsidRPr="00AA7347" w:rsidRDefault="00167102" w:rsidP="006251B4">
      <w:pPr>
        <w:rPr>
          <w:rFonts w:ascii="Arial" w:hAnsi="Arial" w:cs="Arial"/>
          <w:sz w:val="24"/>
          <w:szCs w:val="24"/>
          <w:lang w:val="nb-NO"/>
        </w:rPr>
      </w:pPr>
      <w:r>
        <w:rPr>
          <w:rFonts w:ascii="Arial" w:hAnsi="Arial" w:cs="Arial"/>
          <w:sz w:val="24"/>
          <w:szCs w:val="24"/>
          <w:lang w:val="nb-NO"/>
        </w:rPr>
        <w:t>Postboks 476 Sentrum</w:t>
      </w:r>
      <w:r w:rsidRPr="00AA7347">
        <w:rPr>
          <w:rFonts w:ascii="Arial" w:hAnsi="Arial" w:cs="Arial"/>
          <w:sz w:val="24"/>
          <w:szCs w:val="24"/>
          <w:lang w:val="nb-NO"/>
        </w:rPr>
        <w:br/>
      </w:r>
      <w:r>
        <w:rPr>
          <w:rFonts w:ascii="Arial" w:hAnsi="Arial" w:cs="Arial"/>
          <w:sz w:val="24"/>
          <w:szCs w:val="24"/>
          <w:lang w:val="nb-NO"/>
        </w:rPr>
        <w:t>0105</w:t>
      </w:r>
      <w:r w:rsidRPr="00AA7347">
        <w:rPr>
          <w:rFonts w:ascii="Arial" w:hAnsi="Arial" w:cs="Arial"/>
          <w:sz w:val="24"/>
          <w:szCs w:val="24"/>
          <w:lang w:val="nb-NO"/>
        </w:rPr>
        <w:t xml:space="preserve"> </w:t>
      </w:r>
      <w:r>
        <w:rPr>
          <w:rFonts w:ascii="Arial" w:hAnsi="Arial" w:cs="Arial"/>
          <w:sz w:val="24"/>
          <w:szCs w:val="24"/>
          <w:lang w:val="nb-NO"/>
        </w:rPr>
        <w:t>Oslo</w:t>
      </w:r>
    </w:p>
    <w:p w:rsidR="00167102" w:rsidRPr="00AA7347" w:rsidRDefault="00167102" w:rsidP="006251B4">
      <w:pPr>
        <w:rPr>
          <w:rFonts w:ascii="Arial" w:hAnsi="Arial" w:cs="Arial"/>
          <w:sz w:val="24"/>
          <w:szCs w:val="24"/>
          <w:lang w:val="nb-NO"/>
        </w:rPr>
      </w:pPr>
    </w:p>
    <w:p w:rsidR="00167102" w:rsidRPr="00AA7347" w:rsidRDefault="00167102" w:rsidP="006251B4">
      <w:pPr>
        <w:rPr>
          <w:rFonts w:ascii="Arial" w:hAnsi="Arial" w:cs="Arial"/>
          <w:sz w:val="24"/>
          <w:szCs w:val="24"/>
          <w:lang w:val="nb-NO"/>
        </w:rPr>
      </w:pPr>
      <w:r>
        <w:rPr>
          <w:rFonts w:ascii="Arial" w:hAnsi="Arial" w:cs="Arial"/>
          <w:sz w:val="24"/>
          <w:szCs w:val="24"/>
          <w:lang w:val="nb-NO"/>
        </w:rPr>
        <w:t>Edag-regelverk@skatteetaten.no</w:t>
      </w:r>
      <w:r w:rsidRPr="00AA7347">
        <w:rPr>
          <w:rFonts w:ascii="Arial" w:hAnsi="Arial" w:cs="Arial"/>
          <w:sz w:val="24"/>
          <w:szCs w:val="24"/>
          <w:lang w:val="nb-NO"/>
        </w:rPr>
        <w:tab/>
      </w:r>
      <w:r w:rsidRPr="00AA7347">
        <w:rPr>
          <w:rFonts w:ascii="Arial" w:hAnsi="Arial" w:cs="Arial"/>
          <w:sz w:val="24"/>
          <w:szCs w:val="24"/>
          <w:lang w:val="nb-NO"/>
        </w:rPr>
        <w:tab/>
      </w:r>
      <w:r w:rsidRPr="00AA7347">
        <w:rPr>
          <w:rFonts w:ascii="Arial" w:hAnsi="Arial" w:cs="Arial"/>
          <w:sz w:val="24"/>
          <w:szCs w:val="24"/>
          <w:lang w:val="nb-NO"/>
        </w:rPr>
        <w:tab/>
      </w:r>
      <w:r w:rsidRPr="00AA7347">
        <w:rPr>
          <w:rFonts w:ascii="Arial" w:hAnsi="Arial" w:cs="Arial"/>
          <w:sz w:val="24"/>
          <w:szCs w:val="24"/>
          <w:lang w:val="nb-NO"/>
        </w:rPr>
        <w:tab/>
      </w:r>
      <w:r w:rsidRPr="00AA7347">
        <w:rPr>
          <w:rFonts w:ascii="Arial" w:hAnsi="Arial" w:cs="Arial"/>
          <w:sz w:val="24"/>
          <w:szCs w:val="24"/>
          <w:lang w:val="nb-NO"/>
        </w:rPr>
        <w:tab/>
      </w:r>
      <w:r w:rsidRPr="00AA7347">
        <w:rPr>
          <w:rFonts w:ascii="Arial" w:hAnsi="Arial" w:cs="Arial"/>
          <w:sz w:val="24"/>
          <w:szCs w:val="24"/>
          <w:lang w:val="nb-NO"/>
        </w:rPr>
        <w:tab/>
      </w:r>
      <w:r w:rsidRPr="00AA7347">
        <w:rPr>
          <w:rFonts w:ascii="Arial" w:hAnsi="Arial" w:cs="Arial"/>
          <w:sz w:val="24"/>
          <w:szCs w:val="24"/>
          <w:lang w:val="nb-NO"/>
        </w:rPr>
        <w:tab/>
      </w:r>
      <w:r w:rsidRPr="00AA7347">
        <w:rPr>
          <w:rFonts w:ascii="Arial" w:hAnsi="Arial" w:cs="Arial"/>
          <w:sz w:val="24"/>
          <w:szCs w:val="24"/>
          <w:lang w:val="nb-NO"/>
        </w:rPr>
        <w:fldChar w:fldCharType="begin"/>
      </w:r>
      <w:r w:rsidRPr="00AA7347">
        <w:rPr>
          <w:rFonts w:ascii="Arial" w:hAnsi="Arial" w:cs="Arial"/>
          <w:sz w:val="24"/>
          <w:szCs w:val="24"/>
          <w:lang w:val="nb-NO"/>
        </w:rPr>
        <w:instrText xml:space="preserve"> TIME \@ "d. MMMM yyyy" </w:instrText>
      </w:r>
      <w:r w:rsidRPr="00AA7347">
        <w:rPr>
          <w:rFonts w:ascii="Arial" w:hAnsi="Arial" w:cs="Arial"/>
          <w:sz w:val="24"/>
          <w:szCs w:val="24"/>
          <w:lang w:val="nb-NO"/>
        </w:rPr>
        <w:fldChar w:fldCharType="separate"/>
      </w:r>
      <w:r>
        <w:rPr>
          <w:rFonts w:ascii="Arial" w:hAnsi="Arial" w:cs="Arial"/>
          <w:noProof/>
          <w:sz w:val="24"/>
          <w:szCs w:val="24"/>
          <w:lang w:val="nb-NO"/>
        </w:rPr>
        <w:t>5. juni 2013</w:t>
      </w:r>
      <w:r w:rsidRPr="00AA7347">
        <w:rPr>
          <w:rFonts w:ascii="Arial" w:hAnsi="Arial" w:cs="Arial"/>
          <w:sz w:val="24"/>
          <w:szCs w:val="24"/>
          <w:lang w:val="nb-NO"/>
        </w:rPr>
        <w:fldChar w:fldCharType="end"/>
      </w:r>
      <w:r w:rsidRPr="00AA7347">
        <w:rPr>
          <w:rFonts w:ascii="Arial" w:hAnsi="Arial" w:cs="Arial"/>
          <w:sz w:val="24"/>
          <w:szCs w:val="24"/>
          <w:lang w:val="nb-NO"/>
        </w:rPr>
        <w:br/>
      </w:r>
      <w:r>
        <w:rPr>
          <w:rFonts w:ascii="Arial" w:hAnsi="Arial" w:cs="Arial"/>
          <w:sz w:val="24"/>
          <w:szCs w:val="24"/>
          <w:lang w:val="nb-NO"/>
        </w:rPr>
        <w:t>Referanse: 2013/173983</w:t>
      </w:r>
      <w:r w:rsidRPr="00AA7347">
        <w:rPr>
          <w:rFonts w:ascii="Arial" w:hAnsi="Arial" w:cs="Arial"/>
          <w:sz w:val="24"/>
          <w:szCs w:val="24"/>
          <w:lang w:val="nb-NO"/>
        </w:rPr>
        <w:br/>
      </w:r>
      <w:r>
        <w:rPr>
          <w:rFonts w:ascii="Arial" w:hAnsi="Arial" w:cs="Arial"/>
          <w:sz w:val="24"/>
          <w:szCs w:val="24"/>
          <w:lang w:val="nb-NO"/>
        </w:rPr>
        <w:t>Innovasjons- og utviklingsavdelingen</w:t>
      </w:r>
      <w:r w:rsidRPr="00AA7347">
        <w:rPr>
          <w:rFonts w:ascii="Arial" w:hAnsi="Arial" w:cs="Arial"/>
          <w:sz w:val="24"/>
          <w:szCs w:val="24"/>
          <w:lang w:val="nb-NO"/>
        </w:rPr>
        <w:br/>
      </w:r>
      <w:r>
        <w:rPr>
          <w:rFonts w:ascii="Arial" w:hAnsi="Arial" w:cs="Arial"/>
          <w:sz w:val="24"/>
          <w:szCs w:val="24"/>
          <w:lang w:val="nb-NO"/>
        </w:rPr>
        <w:t>Skattedirektoratet</w:t>
      </w:r>
    </w:p>
    <w:p w:rsidR="00167102" w:rsidRPr="00AA7347" w:rsidRDefault="00167102" w:rsidP="006251B4">
      <w:pPr>
        <w:rPr>
          <w:rFonts w:ascii="Arial" w:hAnsi="Arial" w:cs="Arial"/>
          <w:sz w:val="24"/>
          <w:szCs w:val="24"/>
          <w:lang w:val="nb-NO"/>
        </w:rPr>
      </w:pPr>
    </w:p>
    <w:p w:rsidR="00167102" w:rsidRPr="00AA7347" w:rsidRDefault="00167102" w:rsidP="006251B4">
      <w:pPr>
        <w:rPr>
          <w:rFonts w:ascii="Arial" w:hAnsi="Arial" w:cs="Arial"/>
          <w:sz w:val="24"/>
          <w:szCs w:val="24"/>
          <w:lang w:val="nb-NO"/>
        </w:rPr>
      </w:pPr>
    </w:p>
    <w:p w:rsidR="00167102" w:rsidRPr="00AA7347" w:rsidRDefault="00167102" w:rsidP="006251B4">
      <w:pPr>
        <w:rPr>
          <w:rFonts w:ascii="Arial" w:hAnsi="Arial" w:cs="Arial"/>
          <w:b/>
          <w:bCs/>
          <w:sz w:val="24"/>
          <w:szCs w:val="24"/>
          <w:lang w:val="nb-NO"/>
        </w:rPr>
      </w:pPr>
      <w:r>
        <w:rPr>
          <w:rFonts w:ascii="Arial" w:hAnsi="Arial" w:cs="Arial"/>
          <w:b/>
          <w:bCs/>
          <w:sz w:val="24"/>
          <w:szCs w:val="24"/>
          <w:lang w:val="nb-NO"/>
        </w:rPr>
        <w:t>Høringsinnspill fra Bluegarden AS – Leverandør av lønnssystemene Paga og Formula.</w:t>
      </w:r>
    </w:p>
    <w:p w:rsidR="00167102" w:rsidRDefault="00167102" w:rsidP="00411837">
      <w:pPr>
        <w:pStyle w:val="Heading1"/>
        <w:rPr>
          <w:lang w:val="nb-NO"/>
        </w:rPr>
      </w:pPr>
      <w:r>
        <w:rPr>
          <w:lang w:val="nb-NO"/>
        </w:rPr>
        <w:t>Innledning</w:t>
      </w:r>
    </w:p>
    <w:p w:rsidR="00167102" w:rsidRDefault="00167102" w:rsidP="00BD4022">
      <w:pPr>
        <w:rPr>
          <w:rFonts w:ascii="Arial" w:hAnsi="Arial" w:cs="Arial"/>
          <w:sz w:val="24"/>
          <w:szCs w:val="24"/>
          <w:lang w:val="nb-NO"/>
        </w:rPr>
      </w:pPr>
      <w:r>
        <w:rPr>
          <w:rFonts w:ascii="Arial" w:hAnsi="Arial" w:cs="Arial"/>
          <w:sz w:val="24"/>
          <w:szCs w:val="24"/>
          <w:lang w:val="nb-NO"/>
        </w:rPr>
        <w:t>Bluegarden som er leverandør av lønns- og personalsystemer har behandlet forslaget om ny a-opplysningsforskrift for å identifisere eventuelle konsekvenser og utfordringer for systemløsninger og for at løsningen blir praktikabel og brukervennlig for arbeidsgivere som benytter Bluegardens systemer til lønnsutbetaling. Der er også tatt med i vurderingen og innspillene at formålet med innføring av ny lov og forskrift er å forenkle arbeidsgivers innrapportering om ansettelses- og inntektsopplysninger, spesielt med tanke på å avvikle dobbeltrapportering av informasjon til NAV, Skatteetaten og SSB.</w:t>
      </w:r>
    </w:p>
    <w:p w:rsidR="00167102" w:rsidRDefault="00167102" w:rsidP="00123A3E">
      <w:pPr>
        <w:pStyle w:val="Heading1"/>
        <w:numPr>
          <w:ilvl w:val="0"/>
          <w:numId w:val="3"/>
        </w:numPr>
        <w:rPr>
          <w:rFonts w:cs="Times New Roman"/>
          <w:lang w:val="nb-NO"/>
        </w:rPr>
      </w:pPr>
      <w:r w:rsidRPr="0064333C">
        <w:rPr>
          <w:lang w:val="nb-NO"/>
        </w:rPr>
        <w:t>Bluegarden har følgende innspill til høringsforslaget:</w:t>
      </w:r>
    </w:p>
    <w:p w:rsidR="00167102" w:rsidRDefault="00167102" w:rsidP="009A1DA1">
      <w:pPr>
        <w:pStyle w:val="Heading2"/>
        <w:rPr>
          <w:lang w:val="nb-NO"/>
        </w:rPr>
      </w:pPr>
      <w:r>
        <w:rPr>
          <w:lang w:val="nb-NO"/>
        </w:rPr>
        <w:t>1.1 Angående frister og virkedager</w:t>
      </w:r>
    </w:p>
    <w:p w:rsidR="00167102" w:rsidRDefault="00167102" w:rsidP="00BD4022">
      <w:pPr>
        <w:rPr>
          <w:rFonts w:ascii="Arial" w:hAnsi="Arial" w:cs="Arial"/>
          <w:sz w:val="24"/>
          <w:szCs w:val="24"/>
          <w:lang w:val="nb-NO"/>
        </w:rPr>
      </w:pPr>
      <w:r>
        <w:rPr>
          <w:rFonts w:ascii="Arial" w:hAnsi="Arial" w:cs="Arial"/>
          <w:sz w:val="24"/>
          <w:szCs w:val="24"/>
          <w:lang w:val="nb-NO"/>
        </w:rPr>
        <w:t>Det er i høringsforslaget brukt begrepet «Virkedag». Virkedager er alle dager som ikke er definert som helligdager og/eller offentlige høytidsdager. Dersom en virkedag faller på dagen før en helligdag, er denne dagen i mange tariffer og arbeidsforhold definert som fridag eller dag med redusert arbeidstid.</w:t>
      </w:r>
    </w:p>
    <w:p w:rsidR="00167102" w:rsidRDefault="00167102" w:rsidP="00BD4022">
      <w:pPr>
        <w:rPr>
          <w:rFonts w:ascii="Arial" w:hAnsi="Arial" w:cs="Arial"/>
          <w:sz w:val="24"/>
          <w:szCs w:val="24"/>
          <w:lang w:val="nb-NO"/>
        </w:rPr>
      </w:pPr>
      <w:r>
        <w:rPr>
          <w:rFonts w:ascii="Arial" w:hAnsi="Arial" w:cs="Arial"/>
          <w:sz w:val="24"/>
          <w:szCs w:val="24"/>
          <w:lang w:val="nb-NO"/>
        </w:rPr>
        <w:t>I § 2-1 Frist for levering av opplysninger første ledd skal opplysningen leveres senest første virkedag i måneden etter utløpet av den kalendermåned opplysningene gjelder for.</w:t>
      </w:r>
    </w:p>
    <w:p w:rsidR="00167102" w:rsidRPr="005D02EB" w:rsidRDefault="00167102" w:rsidP="005D02EB">
      <w:pPr>
        <w:pStyle w:val="ListParagraph"/>
        <w:numPr>
          <w:ilvl w:val="0"/>
          <w:numId w:val="2"/>
        </w:numPr>
        <w:rPr>
          <w:rFonts w:ascii="Arial" w:hAnsi="Arial" w:cs="Arial"/>
          <w:sz w:val="24"/>
          <w:szCs w:val="24"/>
          <w:lang w:val="nb-NO"/>
        </w:rPr>
      </w:pPr>
      <w:r w:rsidRPr="005D02EB">
        <w:rPr>
          <w:rFonts w:ascii="Arial" w:hAnsi="Arial" w:cs="Arial"/>
          <w:sz w:val="24"/>
          <w:szCs w:val="24"/>
          <w:lang w:val="nb-NO"/>
        </w:rPr>
        <w:t>Bluegarden foreslår at om virkedagen faller på en dag før en helligdag gis det ny frist til første virkedag etter helligdagen(e).</w:t>
      </w:r>
    </w:p>
    <w:p w:rsidR="00167102" w:rsidRDefault="00167102" w:rsidP="0064333C">
      <w:pPr>
        <w:pStyle w:val="Heading2"/>
        <w:rPr>
          <w:lang w:val="nb-NO"/>
        </w:rPr>
      </w:pPr>
      <w:r>
        <w:rPr>
          <w:lang w:val="nb-NO"/>
        </w:rPr>
        <w:t>1.2 Synkronisering av frister.</w:t>
      </w:r>
    </w:p>
    <w:p w:rsidR="00167102" w:rsidRDefault="00167102" w:rsidP="00BD4022">
      <w:pPr>
        <w:rPr>
          <w:rFonts w:ascii="Arial" w:hAnsi="Arial" w:cs="Arial"/>
          <w:sz w:val="24"/>
          <w:szCs w:val="24"/>
          <w:lang w:val="nb-NO"/>
        </w:rPr>
      </w:pPr>
      <w:r>
        <w:rPr>
          <w:rFonts w:ascii="Arial" w:hAnsi="Arial" w:cs="Arial"/>
          <w:sz w:val="24"/>
          <w:szCs w:val="24"/>
          <w:lang w:val="nb-NO"/>
        </w:rPr>
        <w:t xml:space="preserve">Det er også forskjellige frister i a-opplysningsloven og i Forskriften om arbeidsgiver- og arbeidstakerregisteret. </w:t>
      </w:r>
    </w:p>
    <w:p w:rsidR="00167102" w:rsidRDefault="00167102" w:rsidP="00BD4022">
      <w:pPr>
        <w:rPr>
          <w:rFonts w:ascii="Arial" w:hAnsi="Arial" w:cs="Arial"/>
          <w:sz w:val="24"/>
          <w:szCs w:val="24"/>
          <w:lang w:val="nb-NO"/>
        </w:rPr>
      </w:pPr>
      <w:r>
        <w:rPr>
          <w:rFonts w:ascii="Arial" w:hAnsi="Arial" w:cs="Arial"/>
          <w:sz w:val="24"/>
          <w:szCs w:val="24"/>
          <w:lang w:val="nb-NO"/>
        </w:rPr>
        <w:t>§ 4 i a-opplysningsloven første ledd sier at opplysninger skal gis minimum en gang per kalendermåned, høringsforslaget til a-opplysningsforskrift § 2-1 første ledd sier første virkedag i måneden etter utløpet av den kalendermåned opplysningene gjelder for, og i folketrygdloven § 25-1 og forskriften om AA-registeret § 4 punkt 2 sier at meldingen skal sendes senest fredag i uken etter at en person er tatt inn i tjeneste.</w:t>
      </w:r>
    </w:p>
    <w:p w:rsidR="00167102" w:rsidRDefault="00167102" w:rsidP="00BD4022">
      <w:pPr>
        <w:rPr>
          <w:rFonts w:ascii="Arial" w:hAnsi="Arial" w:cs="Arial"/>
          <w:sz w:val="24"/>
          <w:szCs w:val="24"/>
          <w:lang w:val="nb-NO"/>
        </w:rPr>
      </w:pPr>
      <w:r>
        <w:rPr>
          <w:rFonts w:ascii="Arial" w:hAnsi="Arial" w:cs="Arial"/>
          <w:sz w:val="24"/>
          <w:szCs w:val="24"/>
          <w:lang w:val="nb-NO"/>
        </w:rPr>
        <w:t>Og til sist foreslås det i høringsforslaget til § 2-1 siste ledd at dersom det oppdages feil eller manglende innrapporteringer etter fristens utløp, så blir ny frist satt til «umiddelbart».</w:t>
      </w:r>
    </w:p>
    <w:p w:rsidR="00167102" w:rsidRDefault="00167102" w:rsidP="00BD4022">
      <w:pPr>
        <w:rPr>
          <w:rFonts w:ascii="Arial" w:hAnsi="Arial" w:cs="Arial"/>
          <w:sz w:val="24"/>
          <w:szCs w:val="24"/>
          <w:lang w:val="nb-NO"/>
        </w:rPr>
      </w:pPr>
      <w:r>
        <w:rPr>
          <w:rFonts w:ascii="Arial" w:hAnsi="Arial" w:cs="Arial"/>
          <w:sz w:val="24"/>
          <w:szCs w:val="24"/>
          <w:lang w:val="nb-NO"/>
        </w:rPr>
        <w:t>Logikken i det ovenstående er altså at det skal rapporteres til forskjellige frister og med forskjellig frekvens avhengig av hva slags type informasjon som arbeidsgiver registrerer om ansettelsesforholdene. For store virksomheter med desentralisert vedlikehold til hundrevis av personalansvarlige vil dette være uoversiktlig. Om lønnssystemene skal igangsettes automatisk, vil resultatet antagelig bli at det innrapporteres a-meldinger daglig og hendelsesbasert. For sluttbrukeren vil også en eventuell korrigering dagen etter alltid bli en erstatningsmelding, eller en tilleggsmelding. Noe som vanskelig kan sies å bli brukervennlig.</w:t>
      </w:r>
    </w:p>
    <w:p w:rsidR="00167102" w:rsidRDefault="00167102" w:rsidP="005D02EB">
      <w:pPr>
        <w:pStyle w:val="ListParagraph"/>
        <w:numPr>
          <w:ilvl w:val="0"/>
          <w:numId w:val="1"/>
        </w:numPr>
        <w:rPr>
          <w:rFonts w:ascii="Arial" w:hAnsi="Arial" w:cs="Arial"/>
          <w:sz w:val="24"/>
          <w:szCs w:val="24"/>
          <w:lang w:val="nb-NO"/>
        </w:rPr>
      </w:pPr>
      <w:r w:rsidRPr="005D02EB">
        <w:rPr>
          <w:rFonts w:ascii="Arial" w:hAnsi="Arial" w:cs="Arial"/>
          <w:sz w:val="24"/>
          <w:szCs w:val="24"/>
          <w:lang w:val="nb-NO"/>
        </w:rPr>
        <w:t>Bluegarden foreslår at det innføres kun en frist for all innrapportering. La § 4 i a-opplysningsloven stå uendret til minimum en gang per måned og endre § 2-1 til at dersom det er gjort endringer i ansettelsesforhold, eller korrigeringer av  feil eller mangler</w:t>
      </w:r>
      <w:r>
        <w:rPr>
          <w:rFonts w:ascii="Arial" w:hAnsi="Arial" w:cs="Arial"/>
          <w:sz w:val="24"/>
          <w:szCs w:val="24"/>
          <w:lang w:val="nb-NO"/>
        </w:rPr>
        <w:t>,</w:t>
      </w:r>
      <w:r w:rsidRPr="005D02EB">
        <w:rPr>
          <w:rFonts w:ascii="Arial" w:hAnsi="Arial" w:cs="Arial"/>
          <w:sz w:val="24"/>
          <w:szCs w:val="24"/>
          <w:lang w:val="nb-NO"/>
        </w:rPr>
        <w:t xml:space="preserve"> skal innrapportering skje senest fredag i uken etter.</w:t>
      </w:r>
    </w:p>
    <w:p w:rsidR="00167102" w:rsidRPr="0064333C" w:rsidRDefault="00167102" w:rsidP="009A1DA1">
      <w:pPr>
        <w:pStyle w:val="Heading1"/>
        <w:numPr>
          <w:ilvl w:val="0"/>
          <w:numId w:val="3"/>
        </w:numPr>
        <w:rPr>
          <w:rFonts w:cs="Times New Roman"/>
          <w:lang w:val="nb-NO"/>
        </w:rPr>
      </w:pPr>
      <w:r>
        <w:rPr>
          <w:lang w:val="nb-NO"/>
        </w:rPr>
        <w:t>Innrapportering av permisjoner/permitteringer</w:t>
      </w:r>
    </w:p>
    <w:p w:rsidR="00167102" w:rsidRDefault="00167102" w:rsidP="005D02EB">
      <w:pPr>
        <w:rPr>
          <w:rFonts w:ascii="Arial" w:hAnsi="Arial" w:cs="Arial"/>
          <w:sz w:val="24"/>
          <w:szCs w:val="24"/>
          <w:lang w:val="nb-NO"/>
        </w:rPr>
      </w:pPr>
      <w:r>
        <w:rPr>
          <w:rFonts w:ascii="Arial" w:hAnsi="Arial" w:cs="Arial"/>
          <w:sz w:val="24"/>
          <w:szCs w:val="24"/>
          <w:lang w:val="nb-NO"/>
        </w:rPr>
        <w:t>Til AA-forskriften § 6 nr. 2 bokstav a) Innrapportering av permisjoner</w:t>
      </w:r>
    </w:p>
    <w:p w:rsidR="00167102" w:rsidRDefault="00167102" w:rsidP="005D02EB">
      <w:pPr>
        <w:rPr>
          <w:rFonts w:ascii="Arial" w:hAnsi="Arial" w:cs="Arial"/>
          <w:sz w:val="24"/>
          <w:szCs w:val="24"/>
          <w:lang w:val="nb-NO"/>
        </w:rPr>
      </w:pPr>
      <w:r>
        <w:rPr>
          <w:rFonts w:ascii="Arial" w:hAnsi="Arial" w:cs="Arial"/>
          <w:sz w:val="24"/>
          <w:szCs w:val="24"/>
          <w:lang w:val="nb-NO"/>
        </w:rPr>
        <w:t>Høringsforslaget forenkler inn- og utmeldinger av AA-registeret ved å fjerne regelen om utmelding dersom en permisjon/permittering har varighet over 14 dager. I stedet foreslås det at permisjoner/permitteringer skal innrapporteres samtidig som arbeidsforhold(ene) skal bestå. Det er dog ikke angitt om hva som er minimumslengde for at fraværet kan defineres som permisjon/permittering. Mange arbeidsgivere fører intern statistikk på velferdspermisjoner som kan ha varighet på mindre enn en dag, men det antas at dette ikke skal innrapporteres som a-melding.</w:t>
      </w:r>
    </w:p>
    <w:p w:rsidR="00167102" w:rsidRPr="00AF5014" w:rsidRDefault="00167102" w:rsidP="00AF5014">
      <w:pPr>
        <w:pStyle w:val="ListParagraph"/>
        <w:numPr>
          <w:ilvl w:val="0"/>
          <w:numId w:val="1"/>
        </w:numPr>
        <w:rPr>
          <w:rFonts w:ascii="Arial" w:hAnsi="Arial" w:cs="Arial"/>
          <w:sz w:val="24"/>
          <w:szCs w:val="24"/>
          <w:lang w:val="nb-NO"/>
        </w:rPr>
      </w:pPr>
      <w:r w:rsidRPr="00AF5014">
        <w:rPr>
          <w:rFonts w:ascii="Arial" w:hAnsi="Arial" w:cs="Arial"/>
          <w:sz w:val="24"/>
          <w:szCs w:val="24"/>
          <w:lang w:val="nb-NO"/>
        </w:rPr>
        <w:t>Bluegarden foreslår at det tas inn som endring til § 6 nr. 2 bokstav a) en definisjon på minimumslengde for permisjoner/permitteringer som skal innrapporteres.</w:t>
      </w:r>
    </w:p>
    <w:p w:rsidR="00167102" w:rsidRDefault="00167102" w:rsidP="00AF5014">
      <w:pPr>
        <w:pStyle w:val="Heading1"/>
        <w:numPr>
          <w:ilvl w:val="0"/>
          <w:numId w:val="3"/>
        </w:numPr>
        <w:rPr>
          <w:lang w:val="nb-NO"/>
        </w:rPr>
      </w:pPr>
      <w:r>
        <w:rPr>
          <w:lang w:val="nb-NO"/>
        </w:rPr>
        <w:t>Til 3.3 – Opplysningspliktens omfang</w:t>
      </w:r>
    </w:p>
    <w:p w:rsidR="00167102" w:rsidRDefault="00167102" w:rsidP="00525429">
      <w:pPr>
        <w:rPr>
          <w:rFonts w:ascii="Arial" w:hAnsi="Arial" w:cs="Arial"/>
          <w:sz w:val="24"/>
          <w:szCs w:val="24"/>
          <w:lang w:val="nb-NO"/>
        </w:rPr>
      </w:pPr>
      <w:r>
        <w:rPr>
          <w:rFonts w:ascii="Arial" w:hAnsi="Arial" w:cs="Arial"/>
          <w:sz w:val="24"/>
          <w:szCs w:val="24"/>
          <w:lang w:val="nb-NO"/>
        </w:rPr>
        <w:t>Til siste og nest siste avsnitt omtales rapporteringer som gjelder tidligere kalendermåneder enn den kalendermåned som hendelsen blir behandlet i. Dette kan være etterbetalinger etter lønnsjusteringer, utbetaling av timelister for arbeid som er innarbeidet i tidligere kalendermåneder, korrigeringer eller erstatninger av tidligere meldinger som det oppdages feil i. Det formodes at det er NAVs behov for å periodisere inntektsgrunnlaget for beregning av sykelønn og andre stønader som er bakgrunnen til at rapporteringen skal vise til opptjeningsmåned.</w:t>
      </w:r>
    </w:p>
    <w:p w:rsidR="00167102" w:rsidRDefault="00167102" w:rsidP="00AF5014">
      <w:pPr>
        <w:pStyle w:val="Heading2"/>
        <w:rPr>
          <w:lang w:val="nb-NO"/>
        </w:rPr>
      </w:pPr>
      <w:r>
        <w:rPr>
          <w:lang w:val="nb-NO"/>
        </w:rPr>
        <w:t>3.1 Bluegarden har følgende innsigelser til høringsforslaget om hvordan endringer med tilbakevirkende kraft skal rapporteres:</w:t>
      </w:r>
    </w:p>
    <w:p w:rsidR="00167102" w:rsidRDefault="00167102" w:rsidP="00525429">
      <w:pPr>
        <w:rPr>
          <w:rFonts w:ascii="Arial" w:hAnsi="Arial" w:cs="Arial"/>
          <w:sz w:val="24"/>
          <w:szCs w:val="24"/>
          <w:lang w:val="nb-NO"/>
        </w:rPr>
      </w:pPr>
      <w:r>
        <w:rPr>
          <w:rFonts w:ascii="Arial" w:hAnsi="Arial" w:cs="Arial"/>
          <w:sz w:val="24"/>
          <w:szCs w:val="24"/>
          <w:lang w:val="nb-NO"/>
        </w:rPr>
        <w:t>3.1.1.</w:t>
      </w:r>
      <w:r>
        <w:rPr>
          <w:rFonts w:ascii="Arial" w:hAnsi="Arial" w:cs="Arial"/>
          <w:sz w:val="24"/>
          <w:szCs w:val="24"/>
          <w:lang w:val="nb-NO"/>
        </w:rPr>
        <w:tab/>
        <w:t>Innrapportering av inntekt tilbake i tid vil påvirke beregning av arbeidsgiveravgift og skatt. Det bemerkes at dette vil kunne utløse nye betalingskrav, men det står ikke noe om hvordan refusjoner av for mye beregnet og innbetalt arbeidsgiveravgift og skatt skal behandles.</w:t>
      </w:r>
    </w:p>
    <w:p w:rsidR="00167102" w:rsidRDefault="00167102" w:rsidP="00525429">
      <w:pPr>
        <w:rPr>
          <w:rFonts w:ascii="Arial" w:hAnsi="Arial" w:cs="Arial"/>
          <w:sz w:val="24"/>
          <w:szCs w:val="24"/>
          <w:lang w:val="nb-NO"/>
        </w:rPr>
      </w:pPr>
      <w:r>
        <w:rPr>
          <w:rFonts w:ascii="Arial" w:hAnsi="Arial" w:cs="Arial"/>
          <w:sz w:val="24"/>
          <w:szCs w:val="24"/>
          <w:lang w:val="nb-NO"/>
        </w:rPr>
        <w:t>3.1.2</w:t>
      </w:r>
      <w:r>
        <w:rPr>
          <w:rFonts w:ascii="Arial" w:hAnsi="Arial" w:cs="Arial"/>
          <w:sz w:val="24"/>
          <w:szCs w:val="24"/>
          <w:lang w:val="nb-NO"/>
        </w:rPr>
        <w:tab/>
        <w:t>Innrapportering av inntekt tilbake i tid vil påvirke avstemming av regnskapet. For virksomheter som er momspliktige vil regnskapet bli stengt, og det vil da bli differanser mellom hva som er regnskapsført og hva som er innrapportert i a-meldingen for samme periode.</w:t>
      </w:r>
    </w:p>
    <w:p w:rsidR="00167102" w:rsidRDefault="00167102" w:rsidP="00525429">
      <w:pPr>
        <w:rPr>
          <w:rFonts w:ascii="Arial" w:hAnsi="Arial" w:cs="Arial"/>
          <w:sz w:val="24"/>
          <w:szCs w:val="24"/>
          <w:lang w:val="nb-NO"/>
        </w:rPr>
      </w:pPr>
      <w:r>
        <w:rPr>
          <w:rFonts w:ascii="Arial" w:hAnsi="Arial" w:cs="Arial"/>
          <w:sz w:val="24"/>
          <w:szCs w:val="24"/>
          <w:lang w:val="nb-NO"/>
        </w:rPr>
        <w:t>3.1.3</w:t>
      </w:r>
      <w:r>
        <w:rPr>
          <w:rFonts w:ascii="Arial" w:hAnsi="Arial" w:cs="Arial"/>
          <w:sz w:val="24"/>
          <w:szCs w:val="24"/>
          <w:lang w:val="nb-NO"/>
        </w:rPr>
        <w:tab/>
        <w:t>Innrapportering av inntekt tilbake i tid vil være i strid med kontantprinsippet i regnskapsloven. Utbetaling og bokføring skal vise til samme periode.</w:t>
      </w:r>
    </w:p>
    <w:p w:rsidR="00167102" w:rsidRDefault="00167102" w:rsidP="00525429">
      <w:pPr>
        <w:rPr>
          <w:rFonts w:ascii="Arial" w:hAnsi="Arial" w:cs="Arial"/>
          <w:sz w:val="24"/>
          <w:szCs w:val="24"/>
          <w:lang w:val="nb-NO"/>
        </w:rPr>
      </w:pPr>
      <w:r>
        <w:rPr>
          <w:rFonts w:ascii="Arial" w:hAnsi="Arial" w:cs="Arial"/>
          <w:sz w:val="24"/>
          <w:szCs w:val="24"/>
          <w:lang w:val="nb-NO"/>
        </w:rPr>
        <w:t>3.1.4</w:t>
      </w:r>
      <w:r>
        <w:rPr>
          <w:rFonts w:ascii="Arial" w:hAnsi="Arial" w:cs="Arial"/>
          <w:sz w:val="24"/>
          <w:szCs w:val="24"/>
          <w:lang w:val="nb-NO"/>
        </w:rPr>
        <w:tab/>
        <w:t>Innrapportering av inntekt tilbake i tid som er avgiftspliktig, men gjelder en periode hvor terminen for innbetaling av arbeidsgiveravgiften allerede er utført vil gi differanser i avstemmingen. Arbeidsgiveravgiften må følge grunnlaget.</w:t>
      </w:r>
    </w:p>
    <w:p w:rsidR="00167102" w:rsidRDefault="00167102" w:rsidP="00525429">
      <w:pPr>
        <w:rPr>
          <w:rFonts w:ascii="Arial" w:hAnsi="Arial" w:cs="Arial"/>
          <w:sz w:val="24"/>
          <w:szCs w:val="24"/>
          <w:lang w:val="nb-NO"/>
        </w:rPr>
      </w:pPr>
      <w:r>
        <w:rPr>
          <w:rFonts w:ascii="Arial" w:hAnsi="Arial" w:cs="Arial"/>
          <w:sz w:val="24"/>
          <w:szCs w:val="24"/>
          <w:lang w:val="nb-NO"/>
        </w:rPr>
        <w:t>3.1.5</w:t>
      </w:r>
      <w:r>
        <w:rPr>
          <w:rFonts w:ascii="Arial" w:hAnsi="Arial" w:cs="Arial"/>
          <w:sz w:val="24"/>
          <w:szCs w:val="24"/>
          <w:lang w:val="nb-NO"/>
        </w:rPr>
        <w:tab/>
        <w:t>Innrapportering av inntekt tilbake i tid som gjelder forrige kalenderår er ikke tillatt. Både summarisk oppgjør til skatteyter som skal kontrolleres mot selvangivelsen og årsavslutning av regnskapsåret skjer for et kalenderår. En eventuell endring eller erstatning som utbetales i februar kan ikke innrapporteres for november i foregående kalenderår uten at dette vil skape store problemer.</w:t>
      </w:r>
    </w:p>
    <w:p w:rsidR="00167102" w:rsidRPr="00152818" w:rsidRDefault="00167102" w:rsidP="005D02EB">
      <w:pPr>
        <w:pStyle w:val="ListParagraph"/>
        <w:numPr>
          <w:ilvl w:val="0"/>
          <w:numId w:val="1"/>
        </w:numPr>
        <w:ind w:left="360"/>
        <w:rPr>
          <w:rFonts w:ascii="Arial" w:hAnsi="Arial" w:cs="Arial"/>
          <w:sz w:val="24"/>
          <w:szCs w:val="24"/>
          <w:lang w:val="nb-NO"/>
        </w:rPr>
      </w:pPr>
      <w:r w:rsidRPr="00152818">
        <w:rPr>
          <w:rFonts w:ascii="Arial" w:hAnsi="Arial" w:cs="Arial"/>
          <w:sz w:val="24"/>
          <w:szCs w:val="24"/>
          <w:lang w:val="nb-NO"/>
        </w:rPr>
        <w:t>Bluegarden foreslår at endringer med tilbakevirkende kraft må bokføres, utbetales og inngå i arbeidsgiveravgift og skattegrunnlag i den kalendermåneden lønnsbehandlingen utføres. For at NAV skal kunne innhente inntektsgrunnlag for sykelønn og andre stønader må det være tilstrekkelig at datoer for opptjeningsperioder angis på a-meldingen.</w:t>
      </w:r>
    </w:p>
    <w:p w:rsidR="00167102" w:rsidRDefault="00167102" w:rsidP="005D02EB">
      <w:pPr>
        <w:rPr>
          <w:rFonts w:ascii="Arial" w:hAnsi="Arial" w:cs="Arial"/>
          <w:sz w:val="24"/>
          <w:szCs w:val="24"/>
          <w:lang w:val="nb-NO"/>
        </w:rPr>
      </w:pPr>
      <w:r>
        <w:rPr>
          <w:rFonts w:ascii="Arial" w:hAnsi="Arial" w:cs="Arial"/>
          <w:sz w:val="24"/>
          <w:szCs w:val="24"/>
          <w:lang w:val="nb-NO"/>
        </w:rPr>
        <w:t>Øvrige forslag til endringer av AA-forskriften tiltredes.</w:t>
      </w:r>
    </w:p>
    <w:p w:rsidR="00167102" w:rsidRPr="00AA7347" w:rsidRDefault="00167102" w:rsidP="00BD4022">
      <w:pPr>
        <w:rPr>
          <w:rFonts w:ascii="Arial" w:hAnsi="Arial" w:cs="Arial"/>
          <w:sz w:val="24"/>
          <w:szCs w:val="24"/>
          <w:lang w:val="nb-NO"/>
        </w:rPr>
      </w:pPr>
    </w:p>
    <w:p w:rsidR="00167102" w:rsidRPr="00152818" w:rsidRDefault="00167102" w:rsidP="00152818">
      <w:pPr>
        <w:rPr>
          <w:sz w:val="24"/>
          <w:szCs w:val="24"/>
        </w:rPr>
      </w:pPr>
      <w:r w:rsidRPr="00152818">
        <w:rPr>
          <w:rFonts w:ascii="Verdana" w:hAnsi="Verdana" w:cs="Verdana"/>
          <w:sz w:val="24"/>
          <w:szCs w:val="24"/>
        </w:rPr>
        <w:t>Med vennlig hilsen</w:t>
      </w:r>
      <w:r w:rsidRPr="00152818">
        <w:rPr>
          <w:sz w:val="24"/>
          <w:szCs w:val="24"/>
        </w:rPr>
        <w:t> </w:t>
      </w:r>
    </w:p>
    <w:p w:rsidR="00167102" w:rsidRPr="00152818" w:rsidRDefault="00167102" w:rsidP="00152818">
      <w:pPr>
        <w:rPr>
          <w:sz w:val="24"/>
          <w:szCs w:val="24"/>
        </w:rPr>
      </w:pPr>
      <w:r w:rsidRPr="00152818">
        <w:rPr>
          <w:rStyle w:val="Strong"/>
          <w:rFonts w:ascii="Verdana" w:hAnsi="Verdana" w:cs="Verdana"/>
          <w:sz w:val="24"/>
          <w:szCs w:val="24"/>
        </w:rPr>
        <w:t>Britt Visedo</w:t>
      </w:r>
    </w:p>
    <w:p w:rsidR="00167102" w:rsidRPr="00152818" w:rsidRDefault="00167102" w:rsidP="00152818">
      <w:pPr>
        <w:rPr>
          <w:sz w:val="24"/>
          <w:szCs w:val="24"/>
        </w:rPr>
      </w:pPr>
      <w:r w:rsidRPr="00152818">
        <w:rPr>
          <w:rFonts w:ascii="Verdana" w:hAnsi="Verdana" w:cs="Verdana"/>
          <w:sz w:val="24"/>
          <w:szCs w:val="24"/>
        </w:rPr>
        <w:t>Relation &amp; Compliance Manager</w:t>
      </w:r>
    </w:p>
    <w:p w:rsidR="00167102" w:rsidRPr="00152818" w:rsidRDefault="00167102" w:rsidP="00152818">
      <w:pPr>
        <w:rPr>
          <w:sz w:val="24"/>
          <w:szCs w:val="24"/>
        </w:rPr>
      </w:pPr>
      <w:r w:rsidRPr="00152818">
        <w:rPr>
          <w:rFonts w:ascii="Verdana" w:hAnsi="Verdana" w:cs="Verdana"/>
          <w:sz w:val="24"/>
          <w:szCs w:val="24"/>
        </w:rPr>
        <w:t>Bluegarden AS</w:t>
      </w:r>
      <w:r w:rsidRPr="00152818">
        <w:rPr>
          <w:sz w:val="24"/>
          <w:szCs w:val="24"/>
        </w:rPr>
        <w:t> </w:t>
      </w:r>
    </w:p>
    <w:p w:rsidR="00167102" w:rsidRPr="00152818" w:rsidRDefault="00167102" w:rsidP="00152818">
      <w:pPr>
        <w:rPr>
          <w:sz w:val="24"/>
          <w:szCs w:val="24"/>
        </w:rPr>
      </w:pPr>
      <w:r w:rsidRPr="00152818">
        <w:rPr>
          <w:rFonts w:ascii="Verdana" w:hAnsi="Verdana" w:cs="Verdana"/>
          <w:sz w:val="24"/>
          <w:szCs w:val="24"/>
        </w:rPr>
        <w:t>+47 922 20 493 (direkte)</w:t>
      </w:r>
    </w:p>
    <w:p w:rsidR="00167102" w:rsidRPr="00152818" w:rsidRDefault="00167102" w:rsidP="00152818">
      <w:pPr>
        <w:rPr>
          <w:sz w:val="24"/>
          <w:szCs w:val="24"/>
        </w:rPr>
      </w:pPr>
      <w:r w:rsidRPr="00152818">
        <w:rPr>
          <w:rFonts w:ascii="Verdana" w:hAnsi="Verdana" w:cs="Verdana"/>
          <w:sz w:val="24"/>
          <w:szCs w:val="24"/>
        </w:rPr>
        <w:t>+47 24 08 75 00 (sentralbord)</w:t>
      </w:r>
    </w:p>
    <w:p w:rsidR="00167102" w:rsidRPr="00152818" w:rsidRDefault="00167102" w:rsidP="00152818">
      <w:pPr>
        <w:rPr>
          <w:sz w:val="24"/>
          <w:szCs w:val="24"/>
        </w:rPr>
      </w:pPr>
      <w:hyperlink r:id="rId7" w:history="1">
        <w:r w:rsidRPr="00152818">
          <w:rPr>
            <w:rStyle w:val="Hyperlink"/>
            <w:rFonts w:ascii="Verdana" w:hAnsi="Verdana" w:cs="Verdana"/>
            <w:sz w:val="24"/>
            <w:szCs w:val="24"/>
          </w:rPr>
          <w:t>brvi@bluegarden.com</w:t>
        </w:r>
      </w:hyperlink>
    </w:p>
    <w:p w:rsidR="00167102" w:rsidRDefault="00167102" w:rsidP="00152818">
      <w:hyperlink r:id="rId8" w:history="1">
        <w:r w:rsidRPr="00152818">
          <w:rPr>
            <w:rStyle w:val="Hyperlink"/>
            <w:rFonts w:ascii="Verdana" w:hAnsi="Verdana" w:cs="Verdana"/>
            <w:sz w:val="24"/>
            <w:szCs w:val="24"/>
          </w:rPr>
          <w:t>bluegarden.no</w:t>
        </w:r>
      </w:hyperlink>
      <w:r>
        <w:t> </w:t>
      </w:r>
    </w:p>
    <w:p w:rsidR="00167102" w:rsidRDefault="00167102" w:rsidP="00152818">
      <w:r w:rsidRPr="000E7483">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Bluegarden logo" style="width:111.75pt;height:15.75pt;visibility:visible">
            <v:imagedata r:id="rId9" r:href="rId10"/>
          </v:shape>
        </w:pict>
      </w:r>
    </w:p>
    <w:p w:rsidR="00167102" w:rsidRPr="00AA7347" w:rsidRDefault="00167102" w:rsidP="00152818">
      <w:pPr>
        <w:rPr>
          <w:rFonts w:ascii="Arial" w:hAnsi="Arial" w:cs="Arial"/>
          <w:sz w:val="24"/>
          <w:szCs w:val="24"/>
          <w:lang w:val="nb-NO"/>
        </w:rPr>
      </w:pPr>
    </w:p>
    <w:sectPr w:rsidR="00167102" w:rsidRPr="00AA7347" w:rsidSect="006251B4">
      <w:headerReference w:type="default" r:id="rId11"/>
      <w:footerReference w:type="default" r:id="rId12"/>
      <w:pgSz w:w="12240" w:h="15840"/>
      <w:pgMar w:top="1417" w:right="1440" w:bottom="1417" w:left="1440"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02" w:rsidRDefault="00167102" w:rsidP="00C904D7">
      <w:pPr>
        <w:spacing w:after="0" w:line="240" w:lineRule="auto"/>
      </w:pPr>
      <w:r>
        <w:separator/>
      </w:r>
    </w:p>
  </w:endnote>
  <w:endnote w:type="continuationSeparator" w:id="0">
    <w:p w:rsidR="00167102" w:rsidRDefault="00167102" w:rsidP="00C90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2" w:rsidRPr="006251B4" w:rsidRDefault="00167102" w:rsidP="006251B4">
    <w:pPr>
      <w:pStyle w:val="Footer"/>
    </w:pPr>
    <w:r w:rsidRPr="00436458">
      <w:rPr>
        <w:rFonts w:ascii="Verdana" w:hAnsi="Verdana" w:cs="Verdana"/>
        <w:sz w:val="18"/>
        <w:szCs w:val="18"/>
      </w:rPr>
      <w:t xml:space="preserve">Side </w:t>
    </w:r>
    <w:r w:rsidRPr="00436458">
      <w:rPr>
        <w:rFonts w:ascii="Verdana" w:hAnsi="Verdana" w:cs="Verdana"/>
        <w:sz w:val="18"/>
        <w:szCs w:val="18"/>
      </w:rPr>
      <w:fldChar w:fldCharType="begin"/>
    </w:r>
    <w:r w:rsidRPr="00436458">
      <w:rPr>
        <w:rFonts w:ascii="Verdana" w:hAnsi="Verdana" w:cs="Verdana"/>
        <w:sz w:val="18"/>
        <w:szCs w:val="18"/>
      </w:rPr>
      <w:instrText xml:space="preserve"> PAGE </w:instrText>
    </w:r>
    <w:r w:rsidRPr="00436458">
      <w:rPr>
        <w:rFonts w:ascii="Verdana" w:hAnsi="Verdana" w:cs="Verdana"/>
        <w:sz w:val="18"/>
        <w:szCs w:val="18"/>
      </w:rPr>
      <w:fldChar w:fldCharType="separate"/>
    </w:r>
    <w:r>
      <w:rPr>
        <w:rFonts w:ascii="Verdana" w:hAnsi="Verdana" w:cs="Verdana"/>
        <w:noProof/>
        <w:sz w:val="18"/>
        <w:szCs w:val="18"/>
      </w:rPr>
      <w:t>1</w:t>
    </w:r>
    <w:r w:rsidRPr="00436458">
      <w:rPr>
        <w:rFonts w:ascii="Verdana" w:hAnsi="Verdana" w:cs="Verdana"/>
        <w:sz w:val="18"/>
        <w:szCs w:val="18"/>
      </w:rPr>
      <w:fldChar w:fldCharType="end"/>
    </w:r>
    <w:r w:rsidRPr="00436458">
      <w:rPr>
        <w:rFonts w:ascii="Verdana" w:hAnsi="Verdana" w:cs="Verdana"/>
        <w:sz w:val="18"/>
        <w:szCs w:val="18"/>
      </w:rPr>
      <w:t xml:space="preserve"> av </w:t>
    </w:r>
    <w:r w:rsidRPr="00436458">
      <w:rPr>
        <w:rFonts w:ascii="Verdana" w:hAnsi="Verdana" w:cs="Verdana"/>
        <w:sz w:val="18"/>
        <w:szCs w:val="18"/>
      </w:rPr>
      <w:fldChar w:fldCharType="begin"/>
    </w:r>
    <w:r w:rsidRPr="00436458">
      <w:rPr>
        <w:rFonts w:ascii="Verdana" w:hAnsi="Verdana" w:cs="Verdana"/>
        <w:sz w:val="18"/>
        <w:szCs w:val="18"/>
      </w:rPr>
      <w:instrText xml:space="preserve"> NUMPAGES  </w:instrText>
    </w:r>
    <w:r w:rsidRPr="00436458">
      <w:rPr>
        <w:rFonts w:ascii="Verdana" w:hAnsi="Verdana" w:cs="Verdana"/>
        <w:sz w:val="18"/>
        <w:szCs w:val="18"/>
      </w:rPr>
      <w:fldChar w:fldCharType="separate"/>
    </w:r>
    <w:r>
      <w:rPr>
        <w:rFonts w:ascii="Verdana" w:hAnsi="Verdana" w:cs="Verdana"/>
        <w:noProof/>
        <w:sz w:val="18"/>
        <w:szCs w:val="18"/>
      </w:rPr>
      <w:t>4</w:t>
    </w:r>
    <w:r w:rsidRPr="00436458">
      <w:rPr>
        <w:rFonts w:ascii="Verdana" w:hAnsi="Verdana" w:cs="Verdana"/>
        <w:sz w:val="18"/>
        <w:szCs w:val="18"/>
      </w:rPr>
      <w:fldChar w:fldCharType="end"/>
    </w:r>
    <w:r>
      <w:rPr>
        <w:b/>
        <w:bCs/>
        <w:sz w:val="24"/>
        <w:szCs w:val="24"/>
      </w:rPr>
      <w:tab/>
      <w:t xml:space="preserve">               </w:t>
    </w:r>
    <w:r>
      <w:rPr>
        <w:b/>
        <w:bCs/>
        <w:sz w:val="24"/>
        <w:szCs w:val="24"/>
      </w:rPr>
      <w:tab/>
    </w:r>
    <w:r w:rsidRPr="000E7483">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222pt;height:30.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02" w:rsidRDefault="00167102" w:rsidP="00C904D7">
      <w:pPr>
        <w:spacing w:after="0" w:line="240" w:lineRule="auto"/>
      </w:pPr>
      <w:r>
        <w:separator/>
      </w:r>
    </w:p>
  </w:footnote>
  <w:footnote w:type="continuationSeparator" w:id="0">
    <w:p w:rsidR="00167102" w:rsidRDefault="00167102" w:rsidP="00C90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2" w:rsidRPr="00C904D7" w:rsidRDefault="00167102" w:rsidP="000E7483">
    <w:pPr>
      <w:pStyle w:val="Header"/>
      <w:tabs>
        <w:tab w:val="clear" w:pos="9360"/>
      </w:tabs>
      <w:jc w:val="right"/>
    </w:pPr>
    <w:r>
      <w:tab/>
      <w:t xml:space="preserve">                                  </w:t>
    </w:r>
    <w:r>
      <w:tab/>
    </w:r>
    <w:r w:rsidRPr="000E7483">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06.25pt;height:16.5pt;visibility:visible">
          <v:imagedata r:id="rId1" o:title=""/>
        </v:shape>
      </w:pic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0E"/>
    <w:multiLevelType w:val="hybridMultilevel"/>
    <w:tmpl w:val="3F1471A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nsid w:val="59B70D47"/>
    <w:multiLevelType w:val="hybridMultilevel"/>
    <w:tmpl w:val="731A20A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
    <w:nsid w:val="65F52A0E"/>
    <w:multiLevelType w:val="hybridMultilevel"/>
    <w:tmpl w:val="3EFE1C2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047"/>
    <w:rsid w:val="00045445"/>
    <w:rsid w:val="00067F44"/>
    <w:rsid w:val="000E7483"/>
    <w:rsid w:val="00123A3E"/>
    <w:rsid w:val="00152818"/>
    <w:rsid w:val="00167102"/>
    <w:rsid w:val="001A24CB"/>
    <w:rsid w:val="001C7CC3"/>
    <w:rsid w:val="001F292F"/>
    <w:rsid w:val="002311E5"/>
    <w:rsid w:val="00233B50"/>
    <w:rsid w:val="002C0249"/>
    <w:rsid w:val="00336B97"/>
    <w:rsid w:val="00411837"/>
    <w:rsid w:val="00411AA9"/>
    <w:rsid w:val="00436458"/>
    <w:rsid w:val="004C179A"/>
    <w:rsid w:val="00525429"/>
    <w:rsid w:val="00576D80"/>
    <w:rsid w:val="005D02EB"/>
    <w:rsid w:val="006251B4"/>
    <w:rsid w:val="0064333C"/>
    <w:rsid w:val="00663D0C"/>
    <w:rsid w:val="006771FA"/>
    <w:rsid w:val="00682BBD"/>
    <w:rsid w:val="00763243"/>
    <w:rsid w:val="007D0FDD"/>
    <w:rsid w:val="007D7A28"/>
    <w:rsid w:val="00910C46"/>
    <w:rsid w:val="009465D4"/>
    <w:rsid w:val="0097127B"/>
    <w:rsid w:val="009934FA"/>
    <w:rsid w:val="009A1DA1"/>
    <w:rsid w:val="00A82A88"/>
    <w:rsid w:val="00A8751F"/>
    <w:rsid w:val="00A9354C"/>
    <w:rsid w:val="00AA7347"/>
    <w:rsid w:val="00AD53B7"/>
    <w:rsid w:val="00AE0995"/>
    <w:rsid w:val="00AF5014"/>
    <w:rsid w:val="00B36047"/>
    <w:rsid w:val="00B50A8B"/>
    <w:rsid w:val="00B912B7"/>
    <w:rsid w:val="00BD4022"/>
    <w:rsid w:val="00C0438F"/>
    <w:rsid w:val="00C1391F"/>
    <w:rsid w:val="00C904D7"/>
    <w:rsid w:val="00CC48CE"/>
    <w:rsid w:val="00CE41A8"/>
    <w:rsid w:val="00DB0899"/>
    <w:rsid w:val="00E443A2"/>
    <w:rsid w:val="00E577A3"/>
    <w:rsid w:val="00EA45A0"/>
    <w:rsid w:val="00F13DEC"/>
    <w:rsid w:val="00F13FEB"/>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FA"/>
    <w:pPr>
      <w:spacing w:after="200" w:line="276" w:lineRule="auto"/>
    </w:pPr>
    <w:rPr>
      <w:rFonts w:cs="Calibri"/>
      <w:lang w:val="en-US" w:eastAsia="en-US"/>
    </w:rPr>
  </w:style>
  <w:style w:type="paragraph" w:styleId="Heading1">
    <w:name w:val="heading 1"/>
    <w:basedOn w:val="Normal"/>
    <w:next w:val="Normal"/>
    <w:link w:val="Heading1Char"/>
    <w:uiPriority w:val="99"/>
    <w:qFormat/>
    <w:rsid w:val="0064333C"/>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64333C"/>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64333C"/>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33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4333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4333C"/>
    <w:rPr>
      <w:rFonts w:ascii="Cambria" w:hAnsi="Cambria" w:cs="Cambria"/>
      <w:b/>
      <w:bCs/>
      <w:color w:val="4F81BD"/>
    </w:rPr>
  </w:style>
  <w:style w:type="paragraph" w:styleId="BalloonText">
    <w:name w:val="Balloon Text"/>
    <w:basedOn w:val="Normal"/>
    <w:link w:val="BalloonTextChar"/>
    <w:uiPriority w:val="99"/>
    <w:semiHidden/>
    <w:rsid w:val="00C9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4D7"/>
    <w:rPr>
      <w:rFonts w:ascii="Tahoma" w:hAnsi="Tahoma" w:cs="Tahoma"/>
      <w:sz w:val="16"/>
      <w:szCs w:val="16"/>
    </w:rPr>
  </w:style>
  <w:style w:type="paragraph" w:styleId="Header">
    <w:name w:val="header"/>
    <w:basedOn w:val="Normal"/>
    <w:link w:val="HeaderChar"/>
    <w:uiPriority w:val="99"/>
    <w:rsid w:val="00C904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04D7"/>
  </w:style>
  <w:style w:type="paragraph" w:styleId="Footer">
    <w:name w:val="footer"/>
    <w:basedOn w:val="Normal"/>
    <w:link w:val="FooterChar"/>
    <w:uiPriority w:val="99"/>
    <w:rsid w:val="00C904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04D7"/>
  </w:style>
  <w:style w:type="paragraph" w:styleId="ListParagraph">
    <w:name w:val="List Paragraph"/>
    <w:basedOn w:val="Normal"/>
    <w:uiPriority w:val="99"/>
    <w:qFormat/>
    <w:rsid w:val="005D02EB"/>
    <w:pPr>
      <w:ind w:left="720"/>
    </w:pPr>
  </w:style>
  <w:style w:type="character" w:styleId="Hyperlink">
    <w:name w:val="Hyperlink"/>
    <w:basedOn w:val="DefaultParagraphFont"/>
    <w:uiPriority w:val="99"/>
    <w:semiHidden/>
    <w:rsid w:val="00152818"/>
    <w:rPr>
      <w:color w:val="0000FF"/>
      <w:u w:val="single"/>
    </w:rPr>
  </w:style>
  <w:style w:type="character" w:styleId="Strong">
    <w:name w:val="Strong"/>
    <w:basedOn w:val="DefaultParagraphFont"/>
    <w:uiPriority w:val="99"/>
    <w:qFormat/>
    <w:rsid w:val="00152818"/>
    <w:rPr>
      <w:b/>
      <w:bCs/>
    </w:rPr>
  </w:style>
</w:styles>
</file>

<file path=word/webSettings.xml><?xml version="1.0" encoding="utf-8"?>
<w:webSettings xmlns:r="http://schemas.openxmlformats.org/officeDocument/2006/relationships" xmlns:w="http://schemas.openxmlformats.org/wordprocessingml/2006/main">
  <w:divs>
    <w:div w:id="922950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uegarden.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vi@bluegarde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file:///C:\Users\brvi\AppData\Roaming\Microsoft\Signatures\logo_no.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1091</Words>
  <Characters>5784</Characters>
  <Application>Microsoft Office Outlook</Application>
  <DocSecurity>0</DocSecurity>
  <Lines>0</Lines>
  <Paragraphs>0</Paragraphs>
  <ScaleCrop>false</ScaleCrop>
  <Company>Multidata-Bluegarden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Bluegarden AS</dc:title>
  <dc:subject/>
  <dc:creator>Britt Visedo</dc:creator>
  <cp:keywords/>
  <dc:description/>
  <cp:lastModifiedBy>Anna-Stina Slattum Karlsen</cp:lastModifiedBy>
  <cp:revision>2</cp:revision>
  <cp:lastPrinted>2013-06-04T13:16:00Z</cp:lastPrinted>
  <dcterms:created xsi:type="dcterms:W3CDTF">2013-06-05T11:50:00Z</dcterms:created>
  <dcterms:modified xsi:type="dcterms:W3CDTF">2013-06-05T11:50:00Z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